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jc w:val="both"/>
        <w:outlineLvl w:val="0"/>
        <w:rPr>
          <w:rFonts w:hint="eastAsia" w:ascii="仿宋" w:hAnsi="仿宋" w:eastAsia="仿宋" w:cstheme="minorBidi"/>
          <w:b/>
          <w:bCs/>
          <w:kern w:val="2"/>
          <w:sz w:val="40"/>
          <w:szCs w:val="40"/>
          <w:lang w:val="en-US" w:eastAsia="zh-CN" w:bidi="ar-SA"/>
        </w:rPr>
      </w:pPr>
      <w:bookmarkStart w:id="0" w:name="_Toc413"/>
      <w:bookmarkStart w:id="1" w:name="_Toc515998552"/>
      <w:bookmarkStart w:id="2" w:name="_Toc516003305"/>
      <w:r>
        <w:rPr>
          <w:rFonts w:hint="eastAsia" w:ascii="仿宋" w:hAnsi="仿宋" w:eastAsia="仿宋" w:cstheme="minorBidi"/>
          <w:b/>
          <w:bCs/>
          <w:kern w:val="2"/>
          <w:sz w:val="40"/>
          <w:szCs w:val="40"/>
          <w:lang w:val="en-US" w:eastAsia="zh-CN" w:bidi="ar-SA"/>
        </w:rPr>
        <w:t>南京审计大学学生社团星级评定办法</w:t>
      </w:r>
      <w:bookmarkEnd w:id="0"/>
      <w:bookmarkEnd w:id="1"/>
      <w:bookmarkEnd w:id="2"/>
    </w:p>
    <w:p>
      <w:pPr>
        <w:widowControl/>
        <w:snapToGrid w:val="0"/>
        <w:ind w:firstLine="560"/>
        <w:rPr>
          <w:rFonts w:ascii="宋体" w:hAnsi="宋体" w:cs="宋体"/>
          <w:color w:val="000000" w:themeColor="text1"/>
          <w:sz w:val="28"/>
          <w:szCs w:val="28"/>
          <w14:textFill>
            <w14:solidFill>
              <w14:schemeClr w14:val="tx1"/>
            </w14:solidFill>
          </w14:textFill>
        </w:rPr>
      </w:pPr>
    </w:p>
    <w:p>
      <w:pPr>
        <w:pageBreakBefore w:val="0"/>
        <w:widowControl/>
        <w:kinsoku/>
        <w:wordWrap/>
        <w:overflowPunct/>
        <w:topLinePunct w:val="0"/>
        <w:autoSpaceDE/>
        <w:autoSpaceDN/>
        <w:bidi w:val="0"/>
        <w:adjustRightInd/>
        <w:snapToGrid w:val="0"/>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进一步加强对我校学生社团的有效管理，规范社团竞争，以调动社团加强自身建设的积极性，努力为社团会员服务，提升社团活动品位，促进我校学生社团健康发展。结合我校学生社团自身特点，经校团委、校学生会社团联合会研究决定，现引入星级社团管理机制。根据《南京审计大学学生社团星级评定办法》规定，按照量化评分和多方评议的结果将完成学年登记的学生社团评定为一至五星级社团，特制定本办法。</w:t>
      </w:r>
      <w:bookmarkStart w:id="3" w:name="_Toc15209"/>
      <w:bookmarkStart w:id="4" w:name="_Toc29429"/>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5" w:name="_Toc515998553"/>
      <w:bookmarkStart w:id="6" w:name="_Toc516003306"/>
      <w:r>
        <w:rPr>
          <w:rFonts w:hint="eastAsia" w:ascii="仿宋" w:hAnsi="仿宋" w:eastAsia="仿宋" w:cs="仿宋"/>
          <w:color w:val="000000" w:themeColor="text1"/>
          <w:sz w:val="28"/>
          <w:szCs w:val="28"/>
          <w14:textFill>
            <w14:solidFill>
              <w14:schemeClr w14:val="tx1"/>
            </w14:solidFill>
          </w14:textFill>
        </w:rPr>
        <w:t>一、评定目标</w:t>
      </w:r>
      <w:bookmarkEnd w:id="3"/>
      <w:bookmarkEnd w:id="4"/>
      <w:bookmarkEnd w:id="5"/>
      <w:bookmarkEnd w:id="6"/>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加强社团管理，规范社团竞争，提升社团品质，打造精品活动</w:t>
      </w:r>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7" w:name="_Toc18416"/>
      <w:bookmarkStart w:id="8" w:name="_Toc516003307"/>
      <w:bookmarkStart w:id="9" w:name="_Toc515998554"/>
      <w:bookmarkStart w:id="10" w:name="_Toc19797"/>
      <w:r>
        <w:rPr>
          <w:rFonts w:hint="eastAsia" w:ascii="仿宋" w:hAnsi="仿宋" w:eastAsia="仿宋" w:cs="仿宋"/>
          <w:color w:val="000000" w:themeColor="text1"/>
          <w:sz w:val="28"/>
          <w:szCs w:val="28"/>
          <w14:textFill>
            <w14:solidFill>
              <w14:schemeClr w14:val="tx1"/>
            </w14:solidFill>
          </w14:textFill>
        </w:rPr>
        <w:t>二、评定时间</w:t>
      </w:r>
      <w:bookmarkEnd w:id="7"/>
      <w:bookmarkEnd w:id="8"/>
      <w:bookmarkEnd w:id="9"/>
      <w:bookmarkEnd w:id="10"/>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星级社团每学年评定一次，在每年9月中旬完成</w:t>
      </w:r>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11" w:name="_Toc21351"/>
      <w:bookmarkStart w:id="12" w:name="_Toc515998555"/>
      <w:bookmarkStart w:id="13" w:name="_Toc26723"/>
      <w:bookmarkStart w:id="14" w:name="_Toc516003308"/>
      <w:r>
        <w:rPr>
          <w:rFonts w:hint="eastAsia" w:ascii="仿宋" w:hAnsi="仿宋" w:eastAsia="仿宋" w:cs="仿宋"/>
          <w:color w:val="000000" w:themeColor="text1"/>
          <w:sz w:val="28"/>
          <w:szCs w:val="28"/>
          <w14:textFill>
            <w14:solidFill>
              <w14:schemeClr w14:val="tx1"/>
            </w14:solidFill>
          </w14:textFill>
        </w:rPr>
        <w:t>三、参评资格</w:t>
      </w:r>
      <w:bookmarkEnd w:id="11"/>
      <w:bookmarkEnd w:id="12"/>
      <w:bookmarkEnd w:id="13"/>
      <w:bookmarkEnd w:id="14"/>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1.该学生社团成立时间应满一年并按照校社团联合会要求完成登记报备，并在PU平台上创建并完善了社团部落；</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2.该学生社团学年内财务审计状况必须由审计委员会提供无保留意见或者保留意见的审计报告；</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3.该学生社团能够按照《南京审计大学学生社团管理办法》及有关规定要求开展活动；</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4.该学生社团在会长培训班考试当中满60分（及格）的有资格参加，未达到及格分数的自动取消参评资格。</w:t>
      </w:r>
      <w:bookmarkStart w:id="15" w:name="_Toc3766"/>
      <w:bookmarkStart w:id="16" w:name="_Toc16763"/>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b/>
          <w:bCs/>
          <w:color w:val="000000" w:themeColor="text1"/>
          <w:kern w:val="0"/>
          <w:sz w:val="28"/>
          <w:szCs w:val="28"/>
          <w14:textFill>
            <w14:solidFill>
              <w14:schemeClr w14:val="tx1"/>
            </w14:solidFill>
          </w14:textFill>
        </w:rPr>
      </w:pPr>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17" w:name="_Toc515998556"/>
      <w:bookmarkStart w:id="18" w:name="_Toc516003309"/>
      <w:r>
        <w:rPr>
          <w:rFonts w:hint="eastAsia" w:ascii="仿宋" w:hAnsi="仿宋" w:eastAsia="仿宋" w:cs="仿宋"/>
          <w:color w:val="000000" w:themeColor="text1"/>
          <w:sz w:val="28"/>
          <w:szCs w:val="28"/>
          <w14:textFill>
            <w14:solidFill>
              <w14:schemeClr w14:val="tx1"/>
            </w14:solidFill>
          </w14:textFill>
        </w:rPr>
        <w:t>四、评定单位</w:t>
      </w:r>
      <w:bookmarkEnd w:id="15"/>
      <w:bookmarkEnd w:id="16"/>
      <w:bookmarkEnd w:id="17"/>
      <w:bookmarkEnd w:id="18"/>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校团委  校学生会社团联合会</w:t>
      </w:r>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19" w:name="_Toc30408"/>
      <w:bookmarkStart w:id="20" w:name="_Toc515998557"/>
      <w:bookmarkStart w:id="21" w:name="_Toc14204"/>
      <w:bookmarkStart w:id="22" w:name="_Toc516003310"/>
      <w:r>
        <w:rPr>
          <w:rFonts w:hint="eastAsia" w:ascii="仿宋" w:hAnsi="仿宋" w:eastAsia="仿宋" w:cs="仿宋"/>
          <w:color w:val="000000" w:themeColor="text1"/>
          <w:sz w:val="28"/>
          <w:szCs w:val="28"/>
          <w14:textFill>
            <w14:solidFill>
              <w14:schemeClr w14:val="tx1"/>
            </w14:solidFill>
          </w14:textFill>
        </w:rPr>
        <w:t>五、评定标准</w:t>
      </w:r>
      <w:bookmarkEnd w:id="19"/>
      <w:bookmarkEnd w:id="20"/>
      <w:bookmarkEnd w:id="21"/>
      <w:bookmarkEnd w:id="22"/>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团委将结合量化标准与多方评议结果将社团划分为一星级至五星级五个等级。其中，五星级为最高等级，即精品社团；四星级为优秀社团；三星级为标准社团；二星级为合格社团；一星级为最低等级，即为整改社团；书院和学院视一星级或二星级社团发展情况可予以注销或者保留整改至下一年参加评选。</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注：挂靠学院的学术类社团与挂靠书院的兴趣爱好类社团分开评定。</w:t>
      </w:r>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23" w:name="_Toc9052"/>
      <w:bookmarkStart w:id="24" w:name="_Toc515998558"/>
      <w:bookmarkStart w:id="25" w:name="_Toc1398"/>
      <w:bookmarkStart w:id="26" w:name="_Toc516003311"/>
      <w:r>
        <w:rPr>
          <w:rFonts w:hint="eastAsia" w:ascii="仿宋" w:hAnsi="仿宋" w:eastAsia="仿宋" w:cs="仿宋"/>
          <w:color w:val="000000" w:themeColor="text1"/>
          <w:sz w:val="28"/>
          <w:szCs w:val="28"/>
          <w14:textFill>
            <w14:solidFill>
              <w14:schemeClr w14:val="tx1"/>
            </w14:solidFill>
          </w14:textFill>
        </w:rPr>
        <w:t>六、评定流程</w:t>
      </w:r>
      <w:bookmarkEnd w:id="23"/>
      <w:bookmarkEnd w:id="24"/>
      <w:bookmarkEnd w:id="25"/>
      <w:bookmarkEnd w:id="26"/>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1.校团委、各书院分团委以及校、院两级学生社团联合会组建社团星级评定小组，负责社团评定过程的执行，充分体现公平、公正、公开原则。</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需要在本学年参加评定的社团可在学年初向校社联提出申请，校社联将依据《南京审计大学学生社团星级评定办法》在9月中旬完成对所有参评社团的星级评定考核并进行全校公示，无异议后颁发社团星级认定证书，本学年内社团管理、奖惩将按照该等级进行。</w:t>
      </w:r>
    </w:p>
    <w:p>
      <w:pPr>
        <w:pStyle w:val="2"/>
        <w:keepNext w:val="0"/>
        <w:keepLines w:val="0"/>
        <w:pageBreakBefore w:val="0"/>
        <w:kinsoku/>
        <w:wordWrap/>
        <w:overflowPunct/>
        <w:topLinePunct w:val="0"/>
        <w:autoSpaceDE/>
        <w:autoSpaceDN/>
        <w:bidi w:val="0"/>
        <w:adjustRightInd/>
        <w:spacing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27" w:name="_Toc1570"/>
      <w:bookmarkStart w:id="28" w:name="_Toc16600"/>
      <w:bookmarkStart w:id="29" w:name="_Toc515998559"/>
      <w:bookmarkStart w:id="30" w:name="_Toc516003312"/>
      <w:r>
        <w:rPr>
          <w:rFonts w:hint="eastAsia" w:ascii="仿宋" w:hAnsi="仿宋" w:eastAsia="仿宋" w:cs="仿宋"/>
          <w:color w:val="000000" w:themeColor="text1"/>
          <w:sz w:val="28"/>
          <w:szCs w:val="28"/>
          <w14:textFill>
            <w14:solidFill>
              <w14:schemeClr w14:val="tx1"/>
            </w14:solidFill>
          </w14:textFill>
        </w:rPr>
        <w:t>七、评定细则</w:t>
      </w:r>
      <w:bookmarkEnd w:id="27"/>
      <w:bookmarkEnd w:id="28"/>
      <w:bookmarkEnd w:id="29"/>
      <w:bookmarkEnd w:id="30"/>
    </w:p>
    <w:p>
      <w:pPr>
        <w:pStyle w:val="3"/>
        <w:pageBreakBefore w:val="0"/>
        <w:kinsoku/>
        <w:wordWrap/>
        <w:overflowPunct/>
        <w:topLinePunct w:val="0"/>
        <w:autoSpaceDE/>
        <w:autoSpaceDN/>
        <w:bidi w:val="0"/>
        <w:adjustRightInd/>
        <w:spacing w:before="0" w:after="0"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31" w:name="_Toc515998560"/>
      <w:bookmarkStart w:id="32" w:name="_Toc516003313"/>
      <w:r>
        <w:rPr>
          <w:rFonts w:hint="eastAsia" w:ascii="仿宋" w:hAnsi="仿宋" w:eastAsia="仿宋" w:cs="仿宋"/>
          <w:color w:val="000000" w:themeColor="text1"/>
          <w:sz w:val="28"/>
          <w:szCs w:val="28"/>
          <w14:textFill>
            <w14:solidFill>
              <w14:schemeClr w14:val="tx1"/>
            </w14:solidFill>
          </w14:textFill>
        </w:rPr>
        <w:t>（一）专业学术类社团（挂靠学院）</w:t>
      </w:r>
      <w:bookmarkEnd w:id="31"/>
      <w:bookmarkEnd w:id="32"/>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专业学术类学生社团星级评比学年总分由以下九个部分汇总而成。具体可参考如下公式：</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总分</w:t>
      </w:r>
      <w:r>
        <w:rPr>
          <w:rFonts w:hint="eastAsia" w:ascii="仿宋" w:hAnsi="仿宋" w:eastAsia="仿宋" w:cs="仿宋"/>
          <w:color w:val="000000" w:themeColor="text1"/>
          <w:sz w:val="28"/>
          <w:szCs w:val="28"/>
          <w14:textFill>
            <w14:solidFill>
              <w14:schemeClr w14:val="tx1"/>
            </w14:solidFill>
          </w14:textFill>
        </w:rPr>
        <w:t>= 校级测评指标</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社团年度活动资料上报(</w:t>
      </w:r>
      <w:r>
        <w:rPr>
          <w:rFonts w:hint="eastAsia" w:ascii="仿宋" w:hAnsi="仿宋" w:eastAsia="仿宋" w:cs="仿宋"/>
          <w:b/>
          <w:bCs/>
          <w:color w:val="000000" w:themeColor="text1"/>
          <w:sz w:val="28"/>
          <w:szCs w:val="28"/>
          <w14:textFill>
            <w14:solidFill>
              <w14:schemeClr w14:val="tx1"/>
            </w14:solidFill>
          </w14:textFill>
        </w:rPr>
        <w:t>10分</w:t>
      </w:r>
      <w:r>
        <w:rPr>
          <w:rFonts w:hint="eastAsia" w:ascii="仿宋" w:hAnsi="仿宋" w:eastAsia="仿宋" w:cs="仿宋"/>
          <w:color w:val="000000" w:themeColor="text1"/>
          <w:sz w:val="28"/>
          <w:szCs w:val="28"/>
          <w14:textFill>
            <w14:solidFill>
              <w14:schemeClr w14:val="tx1"/>
            </w14:solidFill>
          </w14:textFill>
        </w:rPr>
        <w:t>)+校社联活动绩效部活动跟进打分（</w:t>
      </w:r>
      <w:r>
        <w:rPr>
          <w:rFonts w:hint="eastAsia" w:ascii="仿宋" w:hAnsi="仿宋" w:eastAsia="仿宋" w:cs="仿宋"/>
          <w:b/>
          <w:bCs/>
          <w:color w:val="000000" w:themeColor="text1"/>
          <w:sz w:val="28"/>
          <w:szCs w:val="28"/>
          <w14:textFill>
            <w14:solidFill>
              <w14:schemeClr w14:val="tx1"/>
            </w14:solidFill>
          </w14:textFill>
        </w:rPr>
        <w:t>25分</w:t>
      </w:r>
      <w:r>
        <w:rPr>
          <w:rFonts w:hint="eastAsia" w:ascii="仿宋" w:hAnsi="仿宋" w:eastAsia="仿宋" w:cs="仿宋"/>
          <w:color w:val="000000" w:themeColor="text1"/>
          <w:sz w:val="28"/>
          <w:szCs w:val="28"/>
          <w14:textFill>
            <w14:solidFill>
              <w14:schemeClr w14:val="tx1"/>
            </w14:solidFill>
          </w14:textFill>
        </w:rPr>
        <w:t>）+社团年度财务报告（</w:t>
      </w:r>
      <w:r>
        <w:rPr>
          <w:rFonts w:hint="eastAsia" w:ascii="仿宋" w:hAnsi="仿宋" w:eastAsia="仿宋" w:cs="仿宋"/>
          <w:b/>
          <w:bCs/>
          <w:color w:val="000000" w:themeColor="text1"/>
          <w:sz w:val="28"/>
          <w:szCs w:val="28"/>
          <w14:textFill>
            <w14:solidFill>
              <w14:schemeClr w14:val="tx1"/>
            </w14:solidFill>
          </w14:textFill>
        </w:rPr>
        <w:t>5分</w:t>
      </w:r>
      <w:r>
        <w:rPr>
          <w:rFonts w:hint="eastAsia" w:ascii="仿宋" w:hAnsi="仿宋" w:eastAsia="仿宋" w:cs="仿宋"/>
          <w:color w:val="000000" w:themeColor="text1"/>
          <w:sz w:val="28"/>
          <w:szCs w:val="28"/>
          <w14:textFill>
            <w14:solidFill>
              <w14:schemeClr w14:val="tx1"/>
            </w14:solidFill>
          </w14:textFill>
        </w:rPr>
        <w:t>）+社团团支部建设（</w:t>
      </w:r>
      <w:r>
        <w:rPr>
          <w:rFonts w:hint="eastAsia" w:ascii="仿宋" w:hAnsi="仿宋" w:eastAsia="仿宋" w:cs="仿宋"/>
          <w:b/>
          <w:bCs/>
          <w:color w:val="000000" w:themeColor="text1"/>
          <w:sz w:val="28"/>
          <w:szCs w:val="28"/>
          <w14:textFill>
            <w14:solidFill>
              <w14:schemeClr w14:val="tx1"/>
            </w14:solidFill>
          </w14:textFill>
        </w:rPr>
        <w:t>5分</w:t>
      </w:r>
      <w:r>
        <w:rPr>
          <w:rFonts w:hint="eastAsia" w:ascii="仿宋" w:hAnsi="仿宋" w:eastAsia="仿宋" w:cs="仿宋"/>
          <w:color w:val="000000" w:themeColor="text1"/>
          <w:sz w:val="28"/>
          <w:szCs w:val="28"/>
          <w14:textFill>
            <w14:solidFill>
              <w14:schemeClr w14:val="tx1"/>
            </w14:solidFill>
          </w14:textFill>
        </w:rPr>
        <w:t>）+PU平台建设（</w:t>
      </w:r>
      <w:r>
        <w:rPr>
          <w:rFonts w:hint="eastAsia" w:ascii="仿宋" w:hAnsi="仿宋" w:eastAsia="仿宋" w:cs="仿宋"/>
          <w:b/>
          <w:bCs/>
          <w:color w:val="000000" w:themeColor="text1"/>
          <w:sz w:val="28"/>
          <w:szCs w:val="28"/>
          <w14:textFill>
            <w14:solidFill>
              <w14:schemeClr w14:val="tx1"/>
            </w14:solidFill>
          </w14:textFill>
        </w:rPr>
        <w:t>5分）]</w:t>
      </w:r>
      <w:r>
        <w:rPr>
          <w:rFonts w:hint="eastAsia" w:ascii="仿宋" w:hAnsi="仿宋" w:eastAsia="仿宋" w:cs="仿宋"/>
          <w:color w:val="000000" w:themeColor="text1"/>
          <w:sz w:val="28"/>
          <w:szCs w:val="28"/>
          <w14:textFill>
            <w14:solidFill>
              <w14:schemeClr w14:val="tx1"/>
            </w14:solidFill>
          </w14:textFill>
        </w:rPr>
        <w:t>+社团投票（</w:t>
      </w:r>
      <w:r>
        <w:rPr>
          <w:rFonts w:hint="eastAsia" w:ascii="仿宋" w:hAnsi="仿宋" w:eastAsia="仿宋" w:cs="仿宋"/>
          <w:b/>
          <w:bCs/>
          <w:color w:val="000000" w:themeColor="text1"/>
          <w:sz w:val="28"/>
          <w:szCs w:val="28"/>
          <w14:textFill>
            <w14:solidFill>
              <w14:schemeClr w14:val="tx1"/>
            </w14:solidFill>
          </w14:textFill>
        </w:rPr>
        <w:t>10分</w:t>
      </w:r>
      <w:r>
        <w:rPr>
          <w:rFonts w:hint="eastAsia" w:ascii="仿宋" w:hAnsi="仿宋" w:eastAsia="仿宋" w:cs="仿宋"/>
          <w:color w:val="000000" w:themeColor="text1"/>
          <w:sz w:val="28"/>
          <w:szCs w:val="28"/>
          <w14:textFill>
            <w14:solidFill>
              <w14:schemeClr w14:val="tx1"/>
            </w14:solidFill>
          </w14:textFill>
        </w:rPr>
        <w:t>）+社团会员抽样调查（</w:t>
      </w:r>
      <w:r>
        <w:rPr>
          <w:rFonts w:hint="eastAsia" w:ascii="仿宋" w:hAnsi="仿宋" w:eastAsia="仿宋" w:cs="仿宋"/>
          <w:b/>
          <w:bCs/>
          <w:color w:val="000000" w:themeColor="text1"/>
          <w:sz w:val="28"/>
          <w:szCs w:val="28"/>
          <w14:textFill>
            <w14:solidFill>
              <w14:schemeClr w14:val="tx1"/>
            </w14:solidFill>
          </w14:textFill>
        </w:rPr>
        <w:t>10分</w:t>
      </w:r>
      <w:r>
        <w:rPr>
          <w:rFonts w:hint="eastAsia" w:ascii="仿宋" w:hAnsi="仿宋" w:eastAsia="仿宋" w:cs="仿宋"/>
          <w:color w:val="000000" w:themeColor="text1"/>
          <w:sz w:val="28"/>
          <w:szCs w:val="28"/>
          <w14:textFill>
            <w14:solidFill>
              <w14:schemeClr w14:val="tx1"/>
            </w14:solidFill>
          </w14:textFill>
        </w:rPr>
        <w:t>）+学术总结报告（</w:t>
      </w:r>
      <w:r>
        <w:rPr>
          <w:rFonts w:hint="eastAsia" w:ascii="仿宋" w:hAnsi="仿宋" w:eastAsia="仿宋" w:cs="仿宋"/>
          <w:b/>
          <w:bCs/>
          <w:color w:val="000000" w:themeColor="text1"/>
          <w:sz w:val="28"/>
          <w:szCs w:val="28"/>
          <w14:textFill>
            <w14:solidFill>
              <w14:schemeClr w14:val="tx1"/>
            </w14:solidFill>
          </w14:textFill>
        </w:rPr>
        <w:t>30分</w:t>
      </w:r>
      <w:r>
        <w:rPr>
          <w:rFonts w:hint="eastAsia" w:ascii="仿宋" w:hAnsi="仿宋" w:eastAsia="仿宋" w:cs="仿宋"/>
          <w:color w:val="000000" w:themeColor="text1"/>
          <w:sz w:val="28"/>
          <w:szCs w:val="28"/>
          <w14:textFill>
            <w14:solidFill>
              <w14:schemeClr w14:val="tx1"/>
            </w14:solidFill>
          </w14:textFill>
        </w:rPr>
        <w:t>）+额外加分项-扣分项</w:t>
      </w:r>
    </w:p>
    <w:p>
      <w:pPr>
        <w:pStyle w:val="3"/>
        <w:pageBreakBefore w:val="0"/>
        <w:kinsoku/>
        <w:wordWrap/>
        <w:overflowPunct/>
        <w:topLinePunct w:val="0"/>
        <w:autoSpaceDE/>
        <w:autoSpaceDN/>
        <w:bidi w:val="0"/>
        <w:adjustRightInd/>
        <w:spacing w:before="0" w:after="0"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33" w:name="_Toc516003314"/>
      <w:bookmarkStart w:id="34" w:name="_Toc515998561"/>
      <w:r>
        <w:rPr>
          <w:rFonts w:hint="eastAsia" w:ascii="仿宋" w:hAnsi="仿宋" w:eastAsia="仿宋" w:cs="仿宋"/>
          <w:color w:val="000000" w:themeColor="text1"/>
          <w:sz w:val="28"/>
          <w:szCs w:val="28"/>
          <w14:textFill>
            <w14:solidFill>
              <w14:schemeClr w14:val="tx1"/>
            </w14:solidFill>
          </w14:textFill>
        </w:rPr>
        <w:t>（二）兴趣爱好类社团（挂靠书院）</w:t>
      </w:r>
      <w:bookmarkEnd w:id="33"/>
      <w:bookmarkEnd w:id="34"/>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兴趣爱好类学生社团星级评比学年总分由以下九个部分汇总而成。具体可参考如下公式：</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总分</w:t>
      </w:r>
      <w:r>
        <w:rPr>
          <w:rFonts w:hint="eastAsia" w:ascii="仿宋" w:hAnsi="仿宋" w:eastAsia="仿宋" w:cs="仿宋"/>
          <w:color w:val="000000" w:themeColor="text1"/>
          <w:sz w:val="28"/>
          <w:szCs w:val="28"/>
          <w14:textFill>
            <w14:solidFill>
              <w14:schemeClr w14:val="tx1"/>
            </w14:solidFill>
          </w14:textFill>
        </w:rPr>
        <w:t>= 校级测评指标</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社团年度活动资料上报(</w:t>
      </w:r>
      <w:r>
        <w:rPr>
          <w:rFonts w:hint="eastAsia" w:ascii="仿宋" w:hAnsi="仿宋" w:eastAsia="仿宋" w:cs="仿宋"/>
          <w:b/>
          <w:bCs/>
          <w:color w:val="000000" w:themeColor="text1"/>
          <w:sz w:val="28"/>
          <w:szCs w:val="28"/>
          <w14:textFill>
            <w14:solidFill>
              <w14:schemeClr w14:val="tx1"/>
            </w14:solidFill>
          </w14:textFill>
        </w:rPr>
        <w:t>10分</w:t>
      </w:r>
      <w:r>
        <w:rPr>
          <w:rFonts w:hint="eastAsia" w:ascii="仿宋" w:hAnsi="仿宋" w:eastAsia="仿宋" w:cs="仿宋"/>
          <w:color w:val="000000" w:themeColor="text1"/>
          <w:sz w:val="28"/>
          <w:szCs w:val="28"/>
          <w14:textFill>
            <w14:solidFill>
              <w14:schemeClr w14:val="tx1"/>
            </w14:solidFill>
          </w14:textFill>
        </w:rPr>
        <w:t>)+校社联活动绩效部活动跟进打分（</w:t>
      </w:r>
      <w:r>
        <w:rPr>
          <w:rFonts w:hint="eastAsia" w:ascii="仿宋" w:hAnsi="仿宋" w:eastAsia="仿宋" w:cs="仿宋"/>
          <w:b/>
          <w:bCs/>
          <w:color w:val="000000" w:themeColor="text1"/>
          <w:sz w:val="28"/>
          <w:szCs w:val="28"/>
          <w14:textFill>
            <w14:solidFill>
              <w14:schemeClr w14:val="tx1"/>
            </w14:solidFill>
          </w14:textFill>
        </w:rPr>
        <w:t>25分</w:t>
      </w:r>
      <w:r>
        <w:rPr>
          <w:rFonts w:hint="eastAsia" w:ascii="仿宋" w:hAnsi="仿宋" w:eastAsia="仿宋" w:cs="仿宋"/>
          <w:color w:val="000000" w:themeColor="text1"/>
          <w:sz w:val="28"/>
          <w:szCs w:val="28"/>
          <w14:textFill>
            <w14:solidFill>
              <w14:schemeClr w14:val="tx1"/>
            </w14:solidFill>
          </w14:textFill>
        </w:rPr>
        <w:t>）+社团年度财务报告（</w:t>
      </w:r>
      <w:r>
        <w:rPr>
          <w:rFonts w:hint="eastAsia" w:ascii="仿宋" w:hAnsi="仿宋" w:eastAsia="仿宋" w:cs="仿宋"/>
          <w:b/>
          <w:bCs/>
          <w:color w:val="000000" w:themeColor="text1"/>
          <w:sz w:val="28"/>
          <w:szCs w:val="28"/>
          <w14:textFill>
            <w14:solidFill>
              <w14:schemeClr w14:val="tx1"/>
            </w14:solidFill>
          </w14:textFill>
        </w:rPr>
        <w:t>5分</w:t>
      </w:r>
      <w:r>
        <w:rPr>
          <w:rFonts w:hint="eastAsia" w:ascii="仿宋" w:hAnsi="仿宋" w:eastAsia="仿宋" w:cs="仿宋"/>
          <w:color w:val="000000" w:themeColor="text1"/>
          <w:sz w:val="28"/>
          <w:szCs w:val="28"/>
          <w14:textFill>
            <w14:solidFill>
              <w14:schemeClr w14:val="tx1"/>
            </w14:solidFill>
          </w14:textFill>
        </w:rPr>
        <w:t>）+社团团支部建设（</w:t>
      </w:r>
      <w:r>
        <w:rPr>
          <w:rFonts w:hint="eastAsia" w:ascii="仿宋" w:hAnsi="仿宋" w:eastAsia="仿宋" w:cs="仿宋"/>
          <w:b/>
          <w:bCs/>
          <w:color w:val="000000" w:themeColor="text1"/>
          <w:sz w:val="28"/>
          <w:szCs w:val="28"/>
          <w14:textFill>
            <w14:solidFill>
              <w14:schemeClr w14:val="tx1"/>
            </w14:solidFill>
          </w14:textFill>
        </w:rPr>
        <w:t>5分</w:t>
      </w:r>
      <w:r>
        <w:rPr>
          <w:rFonts w:hint="eastAsia" w:ascii="仿宋" w:hAnsi="仿宋" w:eastAsia="仿宋" w:cs="仿宋"/>
          <w:color w:val="000000" w:themeColor="text1"/>
          <w:sz w:val="28"/>
          <w:szCs w:val="28"/>
          <w14:textFill>
            <w14:solidFill>
              <w14:schemeClr w14:val="tx1"/>
            </w14:solidFill>
          </w14:textFill>
        </w:rPr>
        <w:t>）+PU平台建设（</w:t>
      </w:r>
      <w:r>
        <w:rPr>
          <w:rFonts w:hint="eastAsia" w:ascii="仿宋" w:hAnsi="仿宋" w:eastAsia="仿宋" w:cs="仿宋"/>
          <w:b/>
          <w:bCs/>
          <w:color w:val="000000" w:themeColor="text1"/>
          <w:sz w:val="28"/>
          <w:szCs w:val="28"/>
          <w14:textFill>
            <w14:solidFill>
              <w14:schemeClr w14:val="tx1"/>
            </w14:solidFill>
          </w14:textFill>
        </w:rPr>
        <w:t>5分</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书院社联年度综合考评（</w:t>
      </w:r>
      <w:r>
        <w:rPr>
          <w:rFonts w:hint="eastAsia" w:ascii="仿宋" w:hAnsi="仿宋" w:eastAsia="仿宋" w:cs="仿宋"/>
          <w:b/>
          <w:bCs/>
          <w:color w:val="000000" w:themeColor="text1"/>
          <w:sz w:val="28"/>
          <w:szCs w:val="28"/>
          <w14:textFill>
            <w14:solidFill>
              <w14:schemeClr w14:val="tx1"/>
            </w14:solidFill>
          </w14:textFill>
        </w:rPr>
        <w:t>30分</w:t>
      </w:r>
      <w:r>
        <w:rPr>
          <w:rFonts w:hint="eastAsia" w:ascii="仿宋" w:hAnsi="仿宋" w:eastAsia="仿宋" w:cs="仿宋"/>
          <w:color w:val="000000" w:themeColor="text1"/>
          <w:sz w:val="28"/>
          <w:szCs w:val="28"/>
          <w14:textFill>
            <w14:solidFill>
              <w14:schemeClr w14:val="tx1"/>
            </w14:solidFill>
          </w14:textFill>
        </w:rPr>
        <w:t>）+社团投票（</w:t>
      </w:r>
      <w:r>
        <w:rPr>
          <w:rFonts w:hint="eastAsia" w:ascii="仿宋" w:hAnsi="仿宋" w:eastAsia="仿宋" w:cs="仿宋"/>
          <w:b/>
          <w:bCs/>
          <w:color w:val="000000" w:themeColor="text1"/>
          <w:sz w:val="28"/>
          <w:szCs w:val="28"/>
          <w14:textFill>
            <w14:solidFill>
              <w14:schemeClr w14:val="tx1"/>
            </w14:solidFill>
          </w14:textFill>
        </w:rPr>
        <w:t>10分</w:t>
      </w:r>
      <w:r>
        <w:rPr>
          <w:rFonts w:hint="eastAsia" w:ascii="仿宋" w:hAnsi="仿宋" w:eastAsia="仿宋" w:cs="仿宋"/>
          <w:color w:val="000000" w:themeColor="text1"/>
          <w:sz w:val="28"/>
          <w:szCs w:val="28"/>
          <w14:textFill>
            <w14:solidFill>
              <w14:schemeClr w14:val="tx1"/>
            </w14:solidFill>
          </w14:textFill>
        </w:rPr>
        <w:t>）+社团会员抽样调查（</w:t>
      </w:r>
      <w:r>
        <w:rPr>
          <w:rFonts w:hint="eastAsia" w:ascii="仿宋" w:hAnsi="仿宋" w:eastAsia="仿宋" w:cs="仿宋"/>
          <w:b/>
          <w:bCs/>
          <w:color w:val="000000" w:themeColor="text1"/>
          <w:sz w:val="28"/>
          <w:szCs w:val="28"/>
          <w14:textFill>
            <w14:solidFill>
              <w14:schemeClr w14:val="tx1"/>
            </w14:solidFill>
          </w14:textFill>
        </w:rPr>
        <w:t>10分</w:t>
      </w:r>
      <w:r>
        <w:rPr>
          <w:rFonts w:hint="eastAsia" w:ascii="仿宋" w:hAnsi="仿宋" w:eastAsia="仿宋" w:cs="仿宋"/>
          <w:color w:val="000000" w:themeColor="text1"/>
          <w:sz w:val="28"/>
          <w:szCs w:val="28"/>
          <w14:textFill>
            <w14:solidFill>
              <w14:schemeClr w14:val="tx1"/>
            </w14:solidFill>
          </w14:textFill>
        </w:rPr>
        <w:t>）+额外加分项-扣分项</w:t>
      </w:r>
    </w:p>
    <w:p>
      <w:pPr>
        <w:pStyle w:val="3"/>
        <w:pageBreakBefore w:val="0"/>
        <w:kinsoku/>
        <w:wordWrap/>
        <w:overflowPunct/>
        <w:topLinePunct w:val="0"/>
        <w:autoSpaceDE/>
        <w:autoSpaceDN/>
        <w:bidi w:val="0"/>
        <w:adjustRightInd/>
        <w:spacing w:before="0" w:after="0" w:line="360" w:lineRule="auto"/>
        <w:ind w:right="0" w:rightChars="0" w:firstLine="562"/>
        <w:textAlignment w:val="auto"/>
        <w:rPr>
          <w:rFonts w:hint="eastAsia" w:ascii="仿宋" w:hAnsi="仿宋" w:eastAsia="仿宋" w:cs="仿宋"/>
          <w:color w:val="000000" w:themeColor="text1"/>
          <w:sz w:val="28"/>
          <w:szCs w:val="28"/>
          <w14:textFill>
            <w14:solidFill>
              <w14:schemeClr w14:val="tx1"/>
            </w14:solidFill>
          </w14:textFill>
        </w:rPr>
      </w:pPr>
      <w:bookmarkStart w:id="35" w:name="_Toc516003315"/>
      <w:bookmarkStart w:id="36" w:name="_Toc515998562"/>
      <w:r>
        <w:rPr>
          <w:rFonts w:hint="eastAsia" w:ascii="仿宋" w:hAnsi="仿宋" w:eastAsia="仿宋" w:cs="仿宋"/>
          <w:color w:val="000000" w:themeColor="text1"/>
          <w:sz w:val="28"/>
          <w:szCs w:val="28"/>
          <w14:textFill>
            <w14:solidFill>
              <w14:schemeClr w14:val="tx1"/>
            </w14:solidFill>
          </w14:textFill>
        </w:rPr>
        <w:t>（三）评分标准</w:t>
      </w:r>
      <w:bookmarkEnd w:id="35"/>
      <w:bookmarkEnd w:id="36"/>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1.校级测评指标（50分）</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（1）社团年度活动资料考评（10+3分）</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为进一步规范化、统一化社团管理与评定，在开展星级评定之前，各</w:t>
      </w:r>
      <w:r>
        <w:rPr>
          <w:rFonts w:hint="eastAsia" w:ascii="仿宋" w:hAnsi="仿宋" w:eastAsia="仿宋" w:cs="仿宋"/>
          <w:color w:val="000000" w:themeColor="text1"/>
          <w:sz w:val="28"/>
          <w:szCs w:val="28"/>
          <w14:textFill>
            <w14:solidFill>
              <w14:schemeClr w14:val="tx1"/>
            </w14:solidFill>
          </w14:textFill>
        </w:rPr>
        <w:t>学生</w:t>
      </w:r>
      <w:r>
        <w:rPr>
          <w:rFonts w:hint="eastAsia" w:ascii="仿宋" w:hAnsi="仿宋" w:eastAsia="仿宋" w:cs="仿宋"/>
          <w:color w:val="000000" w:themeColor="text1"/>
          <w:sz w:val="28"/>
          <w:szCs w:val="28"/>
          <w:lang w:val="zh-CN"/>
          <w14:textFill>
            <w14:solidFill>
              <w14:schemeClr w14:val="tx1"/>
            </w14:solidFill>
          </w14:textFill>
        </w:rPr>
        <w:t>社团依要求整理并上交</w:t>
      </w:r>
      <w:r>
        <w:rPr>
          <w:rFonts w:hint="eastAsia" w:ascii="仿宋" w:hAnsi="仿宋" w:eastAsia="仿宋" w:cs="仿宋"/>
          <w:color w:val="000000" w:themeColor="text1"/>
          <w:sz w:val="28"/>
          <w:szCs w:val="28"/>
          <w14:textFill>
            <w14:solidFill>
              <w14:schemeClr w14:val="tx1"/>
            </w14:solidFill>
          </w14:textFill>
        </w:rPr>
        <w:t>社团</w:t>
      </w:r>
      <w:r>
        <w:rPr>
          <w:rFonts w:hint="eastAsia" w:ascii="仿宋" w:hAnsi="仿宋" w:eastAsia="仿宋" w:cs="仿宋"/>
          <w:color w:val="000000" w:themeColor="text1"/>
          <w:sz w:val="28"/>
          <w:szCs w:val="28"/>
          <w:lang w:val="zh-CN"/>
          <w14:textFill>
            <w14:solidFill>
              <w14:schemeClr w14:val="tx1"/>
            </w14:solidFill>
          </w14:textFill>
        </w:rPr>
        <w:t>活动资料。其中包括三部分内容：</w:t>
      </w:r>
    </w:p>
    <w:p>
      <w:pPr>
        <w:pageBreakBefore w:val="0"/>
        <w:kinsoku/>
        <w:wordWrap/>
        <w:overflowPunct/>
        <w:topLinePunct w:val="0"/>
        <w:autoSpaceDE/>
        <w:autoSpaceDN/>
        <w:bidi w:val="0"/>
        <w:adjustRightInd/>
        <w:spacing w:line="360" w:lineRule="auto"/>
        <w:ind w:left="420" w:leftChars="200" w:right="0" w:rightChars="0" w:firstLine="482"/>
        <w:textAlignment w:val="auto"/>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b/>
          <w:bCs/>
          <w:color w:val="000000" w:themeColor="text1"/>
          <w:sz w:val="28"/>
          <w:szCs w:val="28"/>
          <w:lang w:val="zh-CN"/>
          <w14:textFill>
            <w14:solidFill>
              <w14:schemeClr w14:val="tx1"/>
            </w14:solidFill>
          </w14:textFill>
        </w:rPr>
        <w:t>①日常活动资料：</w:t>
      </w:r>
      <w:r>
        <w:rPr>
          <w:rFonts w:hint="eastAsia" w:ascii="仿宋" w:hAnsi="仿宋" w:eastAsia="仿宋" w:cs="仿宋"/>
          <w:color w:val="000000" w:themeColor="text1"/>
          <w:sz w:val="28"/>
          <w:szCs w:val="28"/>
          <w:lang w:val="zh-CN"/>
          <w14:textFill>
            <w14:solidFill>
              <w14:schemeClr w14:val="tx1"/>
            </w14:solidFill>
          </w14:textFill>
        </w:rPr>
        <w:t>社团开展的任何活动，都应细化统计，其中规模较小，参加人数较少的小型活动</w:t>
      </w:r>
      <w:r>
        <w:rPr>
          <w:rFonts w:hint="eastAsia" w:ascii="仿宋" w:hAnsi="仿宋" w:eastAsia="仿宋" w:cs="仿宋"/>
          <w:color w:val="000000" w:themeColor="text1"/>
          <w:sz w:val="28"/>
          <w:szCs w:val="28"/>
          <w14:textFill>
            <w14:solidFill>
              <w14:schemeClr w14:val="tx1"/>
            </w14:solidFill>
          </w14:textFill>
        </w:rPr>
        <w:t>与日常活动</w:t>
      </w:r>
      <w:r>
        <w:rPr>
          <w:rFonts w:hint="eastAsia" w:ascii="仿宋" w:hAnsi="仿宋" w:eastAsia="仿宋" w:cs="仿宋"/>
          <w:color w:val="000000" w:themeColor="text1"/>
          <w:sz w:val="28"/>
          <w:szCs w:val="28"/>
          <w:lang w:val="zh-CN"/>
          <w14:textFill>
            <w14:solidFill>
              <w14:schemeClr w14:val="tx1"/>
            </w14:solidFill>
          </w14:textFill>
        </w:rPr>
        <w:t>，并入“</w:t>
      </w:r>
      <w:r>
        <w:rPr>
          <w:rFonts w:hint="eastAsia" w:ascii="仿宋" w:hAnsi="仿宋" w:eastAsia="仿宋" w:cs="仿宋"/>
          <w:color w:val="000000" w:themeColor="text1"/>
          <w:sz w:val="28"/>
          <w:szCs w:val="28"/>
          <w14:textFill>
            <w14:solidFill>
              <w14:schemeClr w14:val="tx1"/>
            </w14:solidFill>
          </w14:textFill>
        </w:rPr>
        <w:t>南京审计大学学生社团活动工作手册</w:t>
      </w:r>
      <w:r>
        <w:rPr>
          <w:rFonts w:hint="eastAsia"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工作手册</w:t>
      </w:r>
      <w:r>
        <w:rPr>
          <w:rFonts w:hint="eastAsia" w:ascii="仿宋" w:hAnsi="仿宋" w:eastAsia="仿宋" w:cs="仿宋"/>
          <w:color w:val="000000" w:themeColor="text1"/>
          <w:sz w:val="28"/>
          <w:szCs w:val="28"/>
          <w:lang w:val="zh-CN"/>
          <w14:textFill>
            <w14:solidFill>
              <w14:schemeClr w14:val="tx1"/>
            </w14:solidFill>
          </w14:textFill>
        </w:rPr>
        <w:t>中，例会也应被记录在册，且例会内容应有</w:t>
      </w:r>
      <w:r>
        <w:rPr>
          <w:rFonts w:hint="eastAsia" w:ascii="仿宋" w:hAnsi="仿宋" w:eastAsia="仿宋" w:cs="仿宋"/>
          <w:color w:val="000000" w:themeColor="text1"/>
          <w:sz w:val="28"/>
          <w:szCs w:val="28"/>
          <w14:textFill>
            <w14:solidFill>
              <w14:schemeClr w14:val="tx1"/>
            </w14:solidFill>
          </w14:textFill>
        </w:rPr>
        <w:t>所</w:t>
      </w:r>
      <w:r>
        <w:rPr>
          <w:rFonts w:hint="eastAsia" w:ascii="仿宋" w:hAnsi="仿宋" w:eastAsia="仿宋" w:cs="仿宋"/>
          <w:color w:val="000000" w:themeColor="text1"/>
          <w:sz w:val="28"/>
          <w:szCs w:val="28"/>
          <w:lang w:val="zh-CN"/>
          <w14:textFill>
            <w14:solidFill>
              <w14:schemeClr w14:val="tx1"/>
            </w14:solidFill>
          </w14:textFill>
        </w:rPr>
        <w:t>记录。</w:t>
      </w:r>
      <w:r>
        <w:rPr>
          <w:rFonts w:hint="eastAsia" w:ascii="仿宋" w:hAnsi="仿宋" w:eastAsia="仿宋" w:cs="仿宋"/>
          <w:color w:val="000000" w:themeColor="text1"/>
          <w:sz w:val="28"/>
          <w:szCs w:val="28"/>
          <w14:textFill>
            <w14:solidFill>
              <w14:schemeClr w14:val="tx1"/>
            </w14:solidFill>
          </w14:textFill>
        </w:rPr>
        <w:t>星级评定时，提交工作手册并详实记录相关内容的，此项评比得5分；提交工作手册但内容记录不够详实的，视情况给予2—4分；没有提交工作手册的，此项评比内容没有得分。</w:t>
      </w:r>
    </w:p>
    <w:p>
      <w:pPr>
        <w:pageBreakBefore w:val="0"/>
        <w:kinsoku/>
        <w:wordWrap/>
        <w:overflowPunct/>
        <w:topLinePunct w:val="0"/>
        <w:autoSpaceDE/>
        <w:autoSpaceDN/>
        <w:bidi w:val="0"/>
        <w:adjustRightInd/>
        <w:spacing w:line="360" w:lineRule="auto"/>
        <w:ind w:left="420" w:leftChars="200" w:right="0" w:rightChars="0" w:firstLine="48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zh-CN"/>
          <w14:textFill>
            <w14:solidFill>
              <w14:schemeClr w14:val="tx1"/>
            </w14:solidFill>
          </w14:textFill>
        </w:rPr>
        <w:t>②精品活动资料：</w:t>
      </w:r>
      <w:r>
        <w:rPr>
          <w:rFonts w:hint="eastAsia" w:ascii="仿宋" w:hAnsi="仿宋" w:eastAsia="仿宋" w:cs="仿宋"/>
          <w:color w:val="000000" w:themeColor="text1"/>
          <w:sz w:val="28"/>
          <w:szCs w:val="28"/>
          <w14:textFill>
            <w14:solidFill>
              <w14:schemeClr w14:val="tx1"/>
            </w14:solidFill>
          </w14:textFill>
        </w:rPr>
        <w:t>社团举办的</w:t>
      </w:r>
      <w:r>
        <w:rPr>
          <w:rFonts w:hint="eastAsia" w:ascii="仿宋" w:hAnsi="仿宋" w:eastAsia="仿宋" w:cs="仿宋"/>
          <w:color w:val="000000" w:themeColor="text1"/>
          <w:sz w:val="28"/>
          <w:szCs w:val="28"/>
          <w:lang w:val="zh-CN"/>
          <w14:textFill>
            <w14:solidFill>
              <w14:schemeClr w14:val="tx1"/>
            </w14:solidFill>
          </w14:textFill>
        </w:rPr>
        <w:t>规模较大，参加人数较多的</w:t>
      </w:r>
      <w:r>
        <w:rPr>
          <w:rFonts w:hint="eastAsia" w:ascii="仿宋" w:hAnsi="仿宋" w:eastAsia="仿宋" w:cs="仿宋"/>
          <w:color w:val="000000" w:themeColor="text1"/>
          <w:sz w:val="28"/>
          <w:szCs w:val="28"/>
          <w14:textFill>
            <w14:solidFill>
              <w14:schemeClr w14:val="tx1"/>
            </w14:solidFill>
          </w14:textFill>
        </w:rPr>
        <w:t>精品</w:t>
      </w:r>
      <w:r>
        <w:rPr>
          <w:rFonts w:hint="eastAsia" w:ascii="仿宋" w:hAnsi="仿宋" w:eastAsia="仿宋" w:cs="仿宋"/>
          <w:color w:val="000000" w:themeColor="text1"/>
          <w:sz w:val="28"/>
          <w:szCs w:val="28"/>
          <w:lang w:val="zh-CN"/>
          <w14:textFill>
            <w14:solidFill>
              <w14:schemeClr w14:val="tx1"/>
            </w14:solidFill>
          </w14:textFill>
        </w:rPr>
        <w:t>活动，</w:t>
      </w:r>
      <w:r>
        <w:rPr>
          <w:rFonts w:hint="eastAsia" w:ascii="仿宋" w:hAnsi="仿宋" w:eastAsia="仿宋" w:cs="仿宋"/>
          <w:color w:val="000000" w:themeColor="text1"/>
          <w:sz w:val="28"/>
          <w:szCs w:val="28"/>
          <w14:textFill>
            <w14:solidFill>
              <w14:schemeClr w14:val="tx1"/>
            </w14:solidFill>
          </w14:textFill>
        </w:rPr>
        <w:t>由学生社团将活动名称上报至校社联，由校社联进行筛选（上报的活动类型必须为主办类或者协办类，其中“南审杯”系列活动不得作为精品活动上报），每个社团上报的精品活动数量不超过三个，上报的精品活动所需的活动策划书与活动总结由校社联从社团举办该活动时上传至PU的文件中调取。根据上报活动数量，结合</w:t>
      </w:r>
      <w:r>
        <w:rPr>
          <w:rFonts w:hint="eastAsia" w:ascii="仿宋" w:hAnsi="仿宋" w:eastAsia="仿宋" w:cs="仿宋"/>
          <w:color w:val="000000" w:themeColor="text1"/>
          <w:sz w:val="28"/>
          <w:szCs w:val="28"/>
          <w:lang w:val="zh-CN"/>
          <w14:textFill>
            <w14:solidFill>
              <w14:schemeClr w14:val="tx1"/>
            </w14:solidFill>
          </w14:textFill>
        </w:rPr>
        <w:t>活动策划书与</w:t>
      </w:r>
      <w:r>
        <w:rPr>
          <w:rFonts w:hint="eastAsia" w:ascii="仿宋" w:hAnsi="仿宋" w:eastAsia="仿宋" w:cs="仿宋"/>
          <w:color w:val="000000" w:themeColor="text1"/>
          <w:sz w:val="28"/>
          <w:szCs w:val="28"/>
          <w14:textFill>
            <w14:solidFill>
              <w14:schemeClr w14:val="tx1"/>
            </w14:solidFill>
          </w14:textFill>
        </w:rPr>
        <w:t>活动总结，</w:t>
      </w:r>
      <w:r>
        <w:rPr>
          <w:rFonts w:hint="eastAsia" w:ascii="仿宋" w:hAnsi="仿宋" w:eastAsia="仿宋" w:cs="仿宋"/>
          <w:color w:val="000000" w:themeColor="text1"/>
          <w:sz w:val="28"/>
          <w:szCs w:val="28"/>
          <w:lang w:val="zh-CN"/>
          <w14:textFill>
            <w14:solidFill>
              <w14:schemeClr w14:val="tx1"/>
            </w14:solidFill>
          </w14:textFill>
        </w:rPr>
        <w:t>活动开展情况、活动现场图片展示、活动经费</w:t>
      </w:r>
      <w:r>
        <w:rPr>
          <w:rFonts w:hint="eastAsia" w:ascii="仿宋" w:hAnsi="仿宋" w:eastAsia="仿宋" w:cs="仿宋"/>
          <w:color w:val="000000" w:themeColor="text1"/>
          <w:sz w:val="28"/>
          <w:szCs w:val="28"/>
          <w14:textFill>
            <w14:solidFill>
              <w14:schemeClr w14:val="tx1"/>
            </w14:solidFill>
          </w14:textFill>
        </w:rPr>
        <w:t>使用情况及</w:t>
      </w:r>
      <w:r>
        <w:rPr>
          <w:rFonts w:hint="eastAsia" w:ascii="仿宋" w:hAnsi="仿宋" w:eastAsia="仿宋" w:cs="仿宋"/>
          <w:color w:val="000000" w:themeColor="text1"/>
          <w:sz w:val="28"/>
          <w:szCs w:val="28"/>
          <w:lang w:val="zh-CN"/>
          <w14:textFill>
            <w14:solidFill>
              <w14:schemeClr w14:val="tx1"/>
            </w14:solidFill>
          </w14:textFill>
        </w:rPr>
        <w:t>票据</w:t>
      </w:r>
      <w:r>
        <w:rPr>
          <w:rFonts w:hint="eastAsia" w:ascii="仿宋" w:hAnsi="仿宋" w:eastAsia="仿宋" w:cs="仿宋"/>
          <w:color w:val="000000" w:themeColor="text1"/>
          <w:sz w:val="28"/>
          <w:szCs w:val="28"/>
          <w14:textFill>
            <w14:solidFill>
              <w14:schemeClr w14:val="tx1"/>
            </w14:solidFill>
          </w14:textFill>
        </w:rPr>
        <w:t>等进行打分，社团每个精品活动视活动情况得1-2分，此项最多得5分。</w:t>
      </w:r>
    </w:p>
    <w:p>
      <w:pPr>
        <w:pageBreakBefore w:val="0"/>
        <w:kinsoku/>
        <w:wordWrap/>
        <w:overflowPunct/>
        <w:topLinePunct w:val="0"/>
        <w:autoSpaceDE/>
        <w:autoSpaceDN/>
        <w:bidi w:val="0"/>
        <w:adjustRightInd/>
        <w:spacing w:line="360" w:lineRule="auto"/>
        <w:ind w:left="420" w:leftChars="200" w:right="0" w:rightChars="0" w:firstLine="48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zh-CN"/>
          <w14:textFill>
            <w14:solidFill>
              <w14:schemeClr w14:val="tx1"/>
            </w14:solidFill>
          </w14:textFill>
        </w:rPr>
        <w:t>③“南审杯”系列活动资料。</w:t>
      </w:r>
      <w:r>
        <w:rPr>
          <w:rFonts w:hint="eastAsia" w:ascii="仿宋" w:hAnsi="仿宋" w:eastAsia="仿宋" w:cs="仿宋"/>
          <w:color w:val="000000" w:themeColor="text1"/>
          <w:sz w:val="28"/>
          <w:szCs w:val="28"/>
          <w:lang w:val="zh-CN"/>
          <w14:textFill>
            <w14:solidFill>
              <w14:schemeClr w14:val="tx1"/>
            </w14:solidFill>
          </w14:textFill>
        </w:rPr>
        <w:t>由于“南审杯”相关活动</w:t>
      </w:r>
      <w:r>
        <w:rPr>
          <w:rFonts w:hint="eastAsia" w:ascii="仿宋" w:hAnsi="仿宋" w:eastAsia="仿宋" w:cs="仿宋"/>
          <w:color w:val="000000" w:themeColor="text1"/>
          <w:sz w:val="28"/>
          <w:szCs w:val="28"/>
          <w14:textFill>
            <w14:solidFill>
              <w14:schemeClr w14:val="tx1"/>
            </w14:solidFill>
          </w14:textFill>
        </w:rPr>
        <w:t>为校级活动，</w:t>
      </w:r>
      <w:r>
        <w:rPr>
          <w:rFonts w:hint="eastAsia" w:ascii="仿宋" w:hAnsi="仿宋" w:eastAsia="仿宋" w:cs="仿宋"/>
          <w:color w:val="000000" w:themeColor="text1"/>
          <w:sz w:val="28"/>
          <w:szCs w:val="28"/>
          <w:lang w:val="zh-CN"/>
          <w14:textFill>
            <w14:solidFill>
              <w14:schemeClr w14:val="tx1"/>
            </w14:solidFill>
          </w14:textFill>
        </w:rPr>
        <w:t>规模较大</w:t>
      </w:r>
      <w:r>
        <w:rPr>
          <w:rFonts w:hint="eastAsia" w:ascii="仿宋" w:hAnsi="仿宋" w:eastAsia="仿宋" w:cs="仿宋"/>
          <w:color w:val="000000" w:themeColor="text1"/>
          <w:sz w:val="28"/>
          <w:szCs w:val="28"/>
          <w14:textFill>
            <w14:solidFill>
              <w14:schemeClr w14:val="tx1"/>
            </w14:solidFill>
          </w14:textFill>
        </w:rPr>
        <w:t>且</w:t>
      </w:r>
      <w:r>
        <w:rPr>
          <w:rFonts w:hint="eastAsia" w:ascii="仿宋" w:hAnsi="仿宋" w:eastAsia="仿宋" w:cs="仿宋"/>
          <w:color w:val="000000" w:themeColor="text1"/>
          <w:sz w:val="28"/>
          <w:szCs w:val="28"/>
          <w:lang w:val="zh-CN"/>
          <w14:textFill>
            <w14:solidFill>
              <w14:schemeClr w14:val="tx1"/>
            </w14:solidFill>
          </w14:textFill>
        </w:rPr>
        <w:t>意义较深，</w:t>
      </w:r>
      <w:r>
        <w:rPr>
          <w:rFonts w:hint="eastAsia" w:ascii="仿宋" w:hAnsi="仿宋" w:eastAsia="仿宋" w:cs="仿宋"/>
          <w:color w:val="000000" w:themeColor="text1"/>
          <w:sz w:val="28"/>
          <w:szCs w:val="28"/>
          <w14:textFill>
            <w14:solidFill>
              <w14:schemeClr w14:val="tx1"/>
            </w14:solidFill>
          </w14:textFill>
        </w:rPr>
        <w:t>所需</w:t>
      </w:r>
      <w:r>
        <w:rPr>
          <w:rFonts w:hint="eastAsia" w:ascii="仿宋" w:hAnsi="仿宋" w:eastAsia="仿宋" w:cs="仿宋"/>
          <w:color w:val="000000" w:themeColor="text1"/>
          <w:sz w:val="28"/>
          <w:szCs w:val="28"/>
          <w:lang w:val="zh-CN"/>
          <w14:textFill>
            <w14:solidFill>
              <w14:schemeClr w14:val="tx1"/>
            </w14:solidFill>
          </w14:textFill>
        </w:rPr>
        <w:t>资料必须完善细致，</w:t>
      </w:r>
      <w:r>
        <w:rPr>
          <w:rFonts w:hint="eastAsia" w:ascii="仿宋" w:hAnsi="仿宋" w:eastAsia="仿宋" w:cs="仿宋"/>
          <w:color w:val="000000" w:themeColor="text1"/>
          <w:sz w:val="28"/>
          <w:szCs w:val="28"/>
          <w14:textFill>
            <w14:solidFill>
              <w14:schemeClr w14:val="tx1"/>
            </w14:solidFill>
          </w14:textFill>
        </w:rPr>
        <w:t>分别</w:t>
      </w:r>
      <w:r>
        <w:rPr>
          <w:rFonts w:hint="eastAsia" w:ascii="仿宋" w:hAnsi="仿宋" w:eastAsia="仿宋" w:cs="仿宋"/>
          <w:color w:val="000000" w:themeColor="text1"/>
          <w:sz w:val="28"/>
          <w:szCs w:val="28"/>
          <w:lang w:val="zh-CN"/>
          <w14:textFill>
            <w14:solidFill>
              <w14:schemeClr w14:val="tx1"/>
            </w14:solidFill>
          </w14:textFill>
        </w:rPr>
        <w:t>包括：活动立项</w:t>
      </w:r>
      <w:r>
        <w:rPr>
          <w:rFonts w:hint="eastAsia" w:ascii="仿宋" w:hAnsi="仿宋" w:eastAsia="仿宋" w:cs="仿宋"/>
          <w:color w:val="000000" w:themeColor="text1"/>
          <w:sz w:val="28"/>
          <w:szCs w:val="28"/>
          <w14:textFill>
            <w14:solidFill>
              <w14:schemeClr w14:val="tx1"/>
            </w14:solidFill>
          </w14:textFill>
        </w:rPr>
        <w:t>书</w:t>
      </w:r>
      <w:r>
        <w:rPr>
          <w:rFonts w:hint="eastAsia" w:ascii="仿宋" w:hAnsi="仿宋" w:eastAsia="仿宋" w:cs="仿宋"/>
          <w:color w:val="000000" w:themeColor="text1"/>
          <w:sz w:val="28"/>
          <w:szCs w:val="28"/>
          <w:lang w:val="zh-CN"/>
          <w14:textFill>
            <w14:solidFill>
              <w14:schemeClr w14:val="tx1"/>
            </w14:solidFill>
          </w14:textFill>
        </w:rPr>
        <w:t>、活动策划、活动结项报告（结项报告不少于</w:t>
      </w:r>
      <w:r>
        <w:rPr>
          <w:rFonts w:hint="eastAsia" w:ascii="仿宋" w:hAnsi="仿宋" w:eastAsia="仿宋" w:cs="仿宋"/>
          <w:color w:val="000000" w:themeColor="text1"/>
          <w:sz w:val="28"/>
          <w:szCs w:val="28"/>
          <w14:textFill>
            <w14:solidFill>
              <w14:schemeClr w14:val="tx1"/>
            </w14:solidFill>
          </w14:textFill>
        </w:rPr>
        <w:t>10</w:t>
      </w:r>
      <w:r>
        <w:rPr>
          <w:rFonts w:hint="eastAsia" w:ascii="仿宋" w:hAnsi="仿宋" w:eastAsia="仿宋" w:cs="仿宋"/>
          <w:color w:val="000000" w:themeColor="text1"/>
          <w:sz w:val="28"/>
          <w:szCs w:val="28"/>
          <w:lang w:val="zh-CN"/>
          <w14:textFill>
            <w14:solidFill>
              <w14:schemeClr w14:val="tx1"/>
            </w14:solidFill>
          </w14:textFill>
        </w:rPr>
        <w:t>页），</w:t>
      </w:r>
      <w:r>
        <w:rPr>
          <w:rFonts w:hint="eastAsia" w:ascii="仿宋" w:hAnsi="仿宋" w:eastAsia="仿宋" w:cs="仿宋"/>
          <w:color w:val="000000" w:themeColor="text1"/>
          <w:sz w:val="28"/>
          <w:szCs w:val="28"/>
          <w14:textFill>
            <w14:solidFill>
              <w14:schemeClr w14:val="tx1"/>
            </w14:solidFill>
          </w14:textFill>
        </w:rPr>
        <w:t>所有资料由校社联从该社团举办该活动时上传至PU的文件中调取，其中</w:t>
      </w:r>
      <w:r>
        <w:rPr>
          <w:rFonts w:hint="eastAsia" w:ascii="仿宋" w:hAnsi="仿宋" w:eastAsia="仿宋" w:cs="仿宋"/>
          <w:color w:val="000000" w:themeColor="text1"/>
          <w:sz w:val="28"/>
          <w:szCs w:val="28"/>
          <w:lang w:val="zh-CN"/>
          <w14:textFill>
            <w14:solidFill>
              <w14:schemeClr w14:val="tx1"/>
            </w14:solidFill>
          </w14:textFill>
        </w:rPr>
        <w:t>活动结项报告中必须包括</w:t>
      </w:r>
      <w:r>
        <w:rPr>
          <w:rFonts w:hint="eastAsia" w:ascii="仿宋" w:hAnsi="仿宋" w:eastAsia="仿宋" w:cs="仿宋"/>
          <w:color w:val="000000" w:themeColor="text1"/>
          <w:sz w:val="28"/>
          <w:szCs w:val="28"/>
          <w14:textFill>
            <w14:solidFill>
              <w14:schemeClr w14:val="tx1"/>
            </w14:solidFill>
          </w14:textFill>
        </w:rPr>
        <w:t>的</w:t>
      </w:r>
      <w:r>
        <w:rPr>
          <w:rFonts w:hint="eastAsia" w:ascii="仿宋" w:hAnsi="仿宋" w:eastAsia="仿宋" w:cs="仿宋"/>
          <w:color w:val="000000" w:themeColor="text1"/>
          <w:sz w:val="28"/>
          <w:szCs w:val="28"/>
          <w:lang w:val="zh-CN"/>
          <w14:textFill>
            <w14:solidFill>
              <w14:schemeClr w14:val="tx1"/>
            </w14:solidFill>
          </w14:textFill>
        </w:rPr>
        <w:t>由审计委员会审批完成的财务审计报告</w:t>
      </w:r>
      <w:r>
        <w:rPr>
          <w:rFonts w:hint="eastAsia" w:ascii="仿宋" w:hAnsi="仿宋" w:eastAsia="仿宋" w:cs="仿宋"/>
          <w:color w:val="000000" w:themeColor="text1"/>
          <w:sz w:val="28"/>
          <w:szCs w:val="28"/>
          <w14:textFill>
            <w14:solidFill>
              <w14:schemeClr w14:val="tx1"/>
            </w14:solidFill>
          </w14:textFill>
        </w:rPr>
        <w:t>由社团另行上交</w:t>
      </w:r>
      <w:r>
        <w:rPr>
          <w:rFonts w:hint="eastAsia" w:ascii="仿宋" w:hAnsi="仿宋" w:eastAsia="仿宋" w:cs="仿宋"/>
          <w:color w:val="000000" w:themeColor="text1"/>
          <w:sz w:val="28"/>
          <w:szCs w:val="28"/>
          <w:lang w:val="zh-CN"/>
          <w14:textFill>
            <w14:solidFill>
              <w14:schemeClr w14:val="tx1"/>
            </w14:solidFill>
          </w14:textFill>
        </w:rPr>
        <w:t>。举办南审杯且资料</w:t>
      </w:r>
      <w:r>
        <w:rPr>
          <w:rFonts w:hint="eastAsia" w:ascii="仿宋" w:hAnsi="仿宋" w:eastAsia="仿宋" w:cs="仿宋"/>
          <w:color w:val="000000" w:themeColor="text1"/>
          <w:sz w:val="28"/>
          <w:szCs w:val="28"/>
          <w14:textFill>
            <w14:solidFill>
              <w14:schemeClr w14:val="tx1"/>
            </w14:solidFill>
          </w14:textFill>
        </w:rPr>
        <w:t>齐全</w:t>
      </w:r>
      <w:r>
        <w:rPr>
          <w:rFonts w:hint="eastAsia" w:ascii="仿宋" w:hAnsi="仿宋" w:eastAsia="仿宋" w:cs="仿宋"/>
          <w:color w:val="000000" w:themeColor="text1"/>
          <w:sz w:val="28"/>
          <w:szCs w:val="28"/>
          <w:lang w:val="zh-CN"/>
          <w14:textFill>
            <w14:solidFill>
              <w14:schemeClr w14:val="tx1"/>
            </w14:solidFill>
          </w14:textFill>
        </w:rPr>
        <w:t>的，</w:t>
      </w:r>
      <w:r>
        <w:rPr>
          <w:rFonts w:hint="eastAsia" w:ascii="仿宋" w:hAnsi="仿宋" w:eastAsia="仿宋" w:cs="仿宋"/>
          <w:color w:val="000000" w:themeColor="text1"/>
          <w:sz w:val="28"/>
          <w:szCs w:val="28"/>
          <w14:textFill>
            <w14:solidFill>
              <w14:schemeClr w14:val="tx1"/>
            </w14:solidFill>
          </w14:textFill>
        </w:rPr>
        <w:t>此项评比可</w:t>
      </w:r>
      <w:r>
        <w:rPr>
          <w:rFonts w:hint="eastAsia" w:ascii="仿宋" w:hAnsi="仿宋" w:eastAsia="仿宋" w:cs="仿宋"/>
          <w:b/>
          <w:bCs/>
          <w:color w:val="000000" w:themeColor="text1"/>
          <w:sz w:val="28"/>
          <w:szCs w:val="28"/>
          <w:lang w:val="zh-CN"/>
          <w14:textFill>
            <w14:solidFill>
              <w14:schemeClr w14:val="tx1"/>
            </w14:solidFill>
          </w14:textFill>
        </w:rPr>
        <w:t>3</w:t>
      </w:r>
      <w:r>
        <w:rPr>
          <w:rFonts w:hint="eastAsia" w:ascii="仿宋" w:hAnsi="仿宋" w:eastAsia="仿宋" w:cs="仿宋"/>
          <w:color w:val="000000" w:themeColor="text1"/>
          <w:sz w:val="28"/>
          <w:szCs w:val="28"/>
          <w:lang w:val="zh-CN"/>
          <w14:textFill>
            <w14:solidFill>
              <w14:schemeClr w14:val="tx1"/>
            </w14:solidFill>
          </w14:textFill>
        </w:rPr>
        <w:t>分；</w:t>
      </w:r>
      <w:r>
        <w:rPr>
          <w:rFonts w:hint="eastAsia" w:ascii="仿宋" w:hAnsi="仿宋" w:eastAsia="仿宋" w:cs="仿宋"/>
          <w:color w:val="000000" w:themeColor="text1"/>
          <w:sz w:val="28"/>
          <w:szCs w:val="28"/>
          <w14:textFill>
            <w14:solidFill>
              <w14:schemeClr w14:val="tx1"/>
            </w14:solidFill>
          </w14:textFill>
        </w:rPr>
        <w:t>举办南审杯但上报资料有欠缺的，视资料完整度得1—2分；</w:t>
      </w:r>
      <w:r>
        <w:rPr>
          <w:rFonts w:hint="eastAsia" w:ascii="仿宋" w:hAnsi="仿宋" w:eastAsia="仿宋" w:cs="仿宋"/>
          <w:color w:val="000000" w:themeColor="text1"/>
          <w:sz w:val="28"/>
          <w:szCs w:val="28"/>
          <w:lang w:val="zh-CN"/>
          <w14:textFill>
            <w14:solidFill>
              <w14:schemeClr w14:val="tx1"/>
            </w14:solidFill>
          </w14:textFill>
        </w:rPr>
        <w:t>没有举办此项活动的不得分也不扣分。</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（2）校社联活动绩效部活动跟进打分（25分）</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为充分提高社团星级评定客观真实性，最大程度激发各社团活跃校园氛围，丰富校园文化，加强各部门协调工作能力，校学生会社团联合会活动绩效部根据该学年度社团活动开展情况综合评分。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①社团活动跟进（20分）：</w:t>
      </w:r>
      <w:r>
        <w:rPr>
          <w:rFonts w:hint="eastAsia" w:ascii="仿宋" w:hAnsi="仿宋" w:eastAsia="仿宋" w:cs="仿宋"/>
          <w:color w:val="000000" w:themeColor="text1"/>
          <w:sz w:val="28"/>
          <w:szCs w:val="28"/>
          <w14:textFill>
            <w14:solidFill>
              <w14:schemeClr w14:val="tx1"/>
            </w14:solidFill>
          </w14:textFill>
        </w:rPr>
        <w:t>社团活动类型分为主办类（包含协办和支教，占比80%）、日常参演类（占比20%）两类，评分由校社联活动绩效部、书院社联、社团、活动现场观众四方出具，最终由活动绩效部出具一份总评表，将成为星级评定的一份依据。此项总分占比为20分，校社联活动绩效部出具的总分将按权重折算为最终得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②活动数量（4分）：</w:t>
      </w:r>
      <w:r>
        <w:rPr>
          <w:rFonts w:hint="eastAsia" w:ascii="仿宋" w:hAnsi="仿宋" w:eastAsia="仿宋" w:cs="仿宋"/>
          <w:color w:val="000000" w:themeColor="text1"/>
          <w:sz w:val="28"/>
          <w:szCs w:val="28"/>
          <w14:textFill>
            <w14:solidFill>
              <w14:schemeClr w14:val="tx1"/>
            </w14:solidFill>
          </w14:textFill>
        </w:rPr>
        <w:t>该学年社团主办类活动大于等于8个，此项评比可得2分；日常教学类活动与参与参演类活动之和大于等于12个，此项评比可得2分；主办类活动大于等于4个，此项可得1分；日常教学类活动与参与参演类活动之和大于等于6个，此项评比可得1分；数量少于以上标准，此项不得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zh-CN"/>
          <w14:textFill>
            <w14:solidFill>
              <w14:schemeClr w14:val="tx1"/>
            </w14:solidFill>
          </w14:textFill>
        </w:rPr>
        <w:t>③</w:t>
      </w:r>
      <w:r>
        <w:rPr>
          <w:rFonts w:hint="eastAsia" w:ascii="仿宋" w:hAnsi="仿宋" w:eastAsia="仿宋" w:cs="仿宋"/>
          <w:b/>
          <w:bCs/>
          <w:color w:val="000000" w:themeColor="text1"/>
          <w:sz w:val="28"/>
          <w:szCs w:val="28"/>
          <w14:textFill>
            <w14:solidFill>
              <w14:schemeClr w14:val="tx1"/>
            </w14:solidFill>
          </w14:textFill>
        </w:rPr>
        <w:t>大型活动（1分）</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社团在校内举办大型比赛、晚会、讲座，人数达到300，此项可得1分（此项不与南审杯重复加分）。</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（3）社团年度财务报告（5分）</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帮助社团长久健康发展，应共青团南京审计大学委员会要求，校社联委托校学生会审计委员会对社团年度财务状况进行独立审计。审计委员会将根据《南京审计大学学生社团组织审计细则》及审计委员会相关章程为准对社团的账目收支、填写等情况进行审核并最终出具独立的审计意见报告。获得审计委员会提供的无保留意见或者保留意见的审计报告可参评本次学生社团星级评定工作。其中，获得标准的无保留意见的审计报告的社团，此项评比得5分；获得有强调事项段的无保留意见的审计报告的社团，此项评比得4分；获得保留意见的审计报告的社团，此项评比得2分。</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w:t>
      </w:r>
      <w:r>
        <w:rPr>
          <w:rFonts w:hint="eastAsia" w:ascii="仿宋" w:hAnsi="仿宋" w:eastAsia="仿宋" w:cs="仿宋"/>
          <w:color w:val="000000" w:themeColor="text1"/>
          <w:sz w:val="28"/>
          <w:szCs w:val="28"/>
          <w14:textFill>
            <w14:solidFill>
              <w14:schemeClr w14:val="tx1"/>
            </w14:solidFill>
          </w14:textFill>
        </w:rPr>
        <w:t>获得标准的无保留意见的审计报告或者有强调事项段的无保留意见的审计报告的社团具备参评三星级及以上社团的资格。</w:t>
      </w:r>
    </w:p>
    <w:p>
      <w:pPr>
        <w:pageBreakBefore w:val="0"/>
        <w:kinsoku/>
        <w:wordWrap/>
        <w:overflowPunct/>
        <w:topLinePunct w:val="0"/>
        <w:autoSpaceDE/>
        <w:autoSpaceDN/>
        <w:bidi w:val="0"/>
        <w:adjustRightInd/>
        <w:spacing w:line="360" w:lineRule="auto"/>
        <w:ind w:right="0" w:rightChars="0" w:firstLine="48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（4）社团团支部建设（5分）</w:t>
      </w:r>
    </w:p>
    <w:p>
      <w:pPr>
        <w:pageBreakBefore w:val="0"/>
        <w:kinsoku/>
        <w:wordWrap/>
        <w:overflowPunct/>
        <w:topLinePunct w:val="0"/>
        <w:autoSpaceDE/>
        <w:autoSpaceDN/>
        <w:bidi w:val="0"/>
        <w:adjustRightInd/>
        <w:spacing w:line="360" w:lineRule="auto"/>
        <w:ind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为贯彻落实团委“关于在学生社团基础上建立团支部的”要求，推动社团发展，现制定如下考评指标：</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①未完成社团团支部建设的社团应积极筹备，可向校社联提供一份“社团团支部建设计划书”，主要内容包括：团支部人事架构、指导思想等。提交完整计划书的，此项评比得3分。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②已经完成社团团支部建设的，可提交相关证明材料（包括组织构架、挂靠单位证明等）。有相关证明的，此项评比得4分。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③已经完成社团团支部建设并取得一定成绩的（如魅力团支部大赛等），可提交相关证明材料（包括组织构架、挂靠单位证明等）和奖状（魅力团支部等比赛）。有以上材料的，此项评比得5分。  </w:t>
      </w:r>
    </w:p>
    <w:p>
      <w:pPr>
        <w:pageBreakBefore w:val="0"/>
        <w:kinsoku/>
        <w:wordWrap/>
        <w:overflowPunct/>
        <w:topLinePunct w:val="0"/>
        <w:autoSpaceDE/>
        <w:autoSpaceDN/>
        <w:bidi w:val="0"/>
        <w:adjustRightInd/>
        <w:snapToGrid w:val="0"/>
        <w:spacing w:line="360" w:lineRule="auto"/>
        <w:ind w:right="0" w:rightChars="0" w:firstLine="482"/>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（5）社团PU平台建设（5分）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为使社团活动信息能更好地传达，社团活动开展可以得到更好的宣传与监督，达到活动情况明晰化、社团信息公开化的目的，要求各社团加强PU平台的建设与使用，具体评比细则如下：</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①本年度社团PU活力值与上一年度社团PU活力值的差值在排名前15%，此项评比得4分；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②本年度社团PU活力值与上一年度社团PU活力值的差值在排名16%-50%，此项评比得3分；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③本年度社团PU活力值与上一年度社团PU活力值的差值在排名51%-80%，此项评比得2分；</w:t>
      </w:r>
    </w:p>
    <w:p>
      <w:pPr>
        <w:pageBreakBefore w:val="0"/>
        <w:kinsoku/>
        <w:wordWrap/>
        <w:overflowPunct/>
        <w:topLinePunct w:val="0"/>
        <w:autoSpaceDE/>
        <w:autoSpaceDN/>
        <w:bidi w:val="0"/>
        <w:adjustRightInd/>
        <w:spacing w:line="360" w:lineRule="auto"/>
        <w:ind w:left="420" w:leftChars="200" w:right="0" w:rightChars="0" w:firstLine="48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④本年度社团PU活力值与上一年度社团PU活力值的差值在排名81%以后的，此项评比得1分。</w:t>
      </w:r>
    </w:p>
    <w:p>
      <w:pPr>
        <w:pageBreakBefore w:val="0"/>
        <w:kinsoku/>
        <w:wordWrap/>
        <w:overflowPunct/>
        <w:topLinePunct w:val="0"/>
        <w:autoSpaceDE/>
        <w:autoSpaceDN/>
        <w:bidi w:val="0"/>
        <w:adjustRightInd/>
        <w:spacing w:line="360" w:lineRule="auto"/>
        <w:ind w:left="420" w:leftChars="200" w:right="0" w:rightChars="0" w:firstLine="48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w:t>
      </w:r>
      <w:r>
        <w:rPr>
          <w:rFonts w:hint="eastAsia" w:ascii="仿宋" w:hAnsi="仿宋" w:eastAsia="仿宋" w:cs="仿宋"/>
          <w:color w:val="000000" w:themeColor="text1"/>
          <w:sz w:val="28"/>
          <w:szCs w:val="28"/>
          <w14:textFill>
            <w14:solidFill>
              <w14:schemeClr w14:val="tx1"/>
            </w14:solidFill>
          </w14:textFill>
        </w:rPr>
        <w:t>社团PU活力值的差值排名在所有参与星评的的社团中排前五的社团额外奖励1分；社团PU活力值差值为0的社团此项评比不得分；社团活力值的数值计算截止至每年8月31日；挂靠学院的专业学术类社团与挂靠书院的兴趣爱好类社团分开评比，此项评比只包括参与星评的社团。</w:t>
      </w:r>
    </w:p>
    <w:p>
      <w:pPr>
        <w:pageBreakBefore w:val="0"/>
        <w:kinsoku/>
        <w:wordWrap/>
        <w:overflowPunct/>
        <w:topLinePunct w:val="0"/>
        <w:autoSpaceDE/>
        <w:autoSpaceDN/>
        <w:bidi w:val="0"/>
        <w:adjustRightInd/>
        <w:spacing w:line="360" w:lineRule="auto"/>
        <w:ind w:right="0" w:rightChars="0" w:firstLine="482"/>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2.书院社联年度综合考评（30分）（挂靠书院的兴趣爱好类社团，由各书院章程和评定标注进行打分）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更好促进社团发展，充分调动社团积极性，客观公平公正地评定社团一年来的发展成果。加强校学生会社团联合会和书院社团联合会联系，全面了解社团动向，各书院社联依据自己的章程和评定标准对社团进行考评打分，打分结束后出具一份社团得分汇总表。各社团得分应由书院社联依据10%、20%、40%、20%、10%的比例标准换算成等级，加盖书院社联和书院分团委的章后上报至校社联，校社联将根据书院社联考评所占比重换算成28分、25分、22分、19分、16分的该项最终得分。</w:t>
      </w:r>
    </w:p>
    <w:p>
      <w:pPr>
        <w:pageBreakBefore w:val="0"/>
        <w:kinsoku/>
        <w:wordWrap/>
        <w:overflowPunct/>
        <w:topLinePunct w:val="0"/>
        <w:autoSpaceDE/>
        <w:autoSpaceDN/>
        <w:bidi w:val="0"/>
        <w:adjustRightInd/>
        <w:spacing w:line="360" w:lineRule="auto"/>
        <w:ind w:right="0" w:rightChars="0" w:firstLine="482"/>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3.学术总结报告（30分）（挂靠学院的专业学术类社团）</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充分提高学术类社团的学术氛围，提高社团的学术修养。在开展星级评定之前，专业学术类社团需上交一份纸质版与一份电子版的学年社团学术总结报告。校社联将根据学术总结报告的详实程度等进行评分，本项基准分为20分。报告中需要具体涉及：</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(1)社团在这一学年中具体展开的学术讲座与学术沙龙的和情况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(2)参与或组织学术比赛情况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(3)社团开展的各类活动对相关学院和同学的影响情况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(4)社团其他相关活动及社团发展计划和方向</w:t>
      </w:r>
    </w:p>
    <w:p>
      <w:pPr>
        <w:pageBreakBefore w:val="0"/>
        <w:kinsoku/>
        <w:wordWrap/>
        <w:overflowPunct/>
        <w:topLinePunct w:val="0"/>
        <w:autoSpaceDE/>
        <w:autoSpaceDN/>
        <w:bidi w:val="0"/>
        <w:adjustRightInd/>
        <w:spacing w:line="360" w:lineRule="auto"/>
        <w:ind w:right="0" w:rightChars="0" w:firstLine="482"/>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4.社团投票（10分）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社联确定参与星级评定社团名单后，将在网络平台上发布优秀社团投票活动。校社联将统计各参与星评社团的票数进行排名，排名前10%得10分，排名11%～20%得9分，以此类推，排名81%之后得2分。此项排名挂靠学院的专业学术类社团和挂靠书院兴趣爱好类社团分开排名。</w:t>
      </w:r>
    </w:p>
    <w:p>
      <w:pPr>
        <w:pageBreakBefore w:val="0"/>
        <w:kinsoku/>
        <w:wordWrap/>
        <w:overflowPunct/>
        <w:topLinePunct w:val="0"/>
        <w:autoSpaceDE/>
        <w:autoSpaceDN/>
        <w:bidi w:val="0"/>
        <w:adjustRightInd/>
        <w:spacing w:line="360" w:lineRule="auto"/>
        <w:ind w:right="0" w:rightChars="0" w:firstLine="482"/>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5.社团会员抽样调查（10分）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校社联将对参与星评的社团会员进行会员电话测评，测评时间在星级评定期内，通过随机抽取会员名单，以电话的形式对其进行测评，测评内容包括以下几点：</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（1）社团活动通知情况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（2）会员大会召开情况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（3）日常活动频率</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（4）精品活动次数</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（5）对活动满意的程度</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（6）社团培训情况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（7）社团成员之间的交流情况</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（8）员对社团提供服务的满意度</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（9）会员对社团评分</w:t>
      </w:r>
    </w:p>
    <w:p>
      <w:pPr>
        <w:pageBreakBefore w:val="0"/>
        <w:kinsoku/>
        <w:wordWrap/>
        <w:overflowPunct/>
        <w:topLinePunct w:val="0"/>
        <w:autoSpaceDE/>
        <w:autoSpaceDN/>
        <w:bidi w:val="0"/>
        <w:adjustRightInd/>
        <w:spacing w:line="360" w:lineRule="auto"/>
        <w:ind w:right="0" w:rightChars="0" w:firstLine="482"/>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测评比例：</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新招会员人数小于50人抽取5人</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新招会员人数介于50~200，抽取10人</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新招会员人数大于200人，抽取25人左右</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对于只有干事，没有会员的社团抽样调查。校社联将随机抽取社团活动参与者进行测评，但此项最多可得8分。</w:t>
      </w:r>
    </w:p>
    <w:p>
      <w:pPr>
        <w:pageBreakBefore w:val="0"/>
        <w:kinsoku/>
        <w:wordWrap/>
        <w:overflowPunct/>
        <w:topLinePunct w:val="0"/>
        <w:autoSpaceDE/>
        <w:autoSpaceDN/>
        <w:bidi w:val="0"/>
        <w:adjustRightInd/>
        <w:snapToGrid w:val="0"/>
        <w:spacing w:line="360" w:lineRule="auto"/>
        <w:ind w:right="0" w:rightChars="0" w:firstLine="482"/>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6.额外加分项</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（1）主办国际性或国家级项目或比赛、报由校团委审核批准后，可额外加4-5分；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（2）主办省级项目或比赛，参加省级及以上比赛获得名次、报由校团委审核批准后，可额外加3-4分；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（3）社团活动、社团组织或个人因社团相关而获得有较大影响力媒体报道的，报由校团委审核批准后，视情况加1-3分；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（4）社团活动、社团组织或个人因社团相关参加地级市及以上比赛获得较好名次的，报由校团委审核批准后，视情况加1-2分，此项上限4分；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（5）会长培训班上表现优异，总分达前三名的社团加2分，前十五名的社团加1分（此项得分不可叠加）；</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（6）积极参加社团巡礼节等主题活动的社团，视活动效果加1—3分。</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额外加分项的上限为10分，如若累加分数超过这一分值，则按10分计算。</w:t>
      </w:r>
    </w:p>
    <w:p>
      <w:pPr>
        <w:pageBreakBefore w:val="0"/>
        <w:kinsoku/>
        <w:wordWrap/>
        <w:overflowPunct/>
        <w:topLinePunct w:val="0"/>
        <w:autoSpaceDE/>
        <w:autoSpaceDN/>
        <w:bidi w:val="0"/>
        <w:adjustRightInd/>
        <w:spacing w:line="360" w:lineRule="auto"/>
        <w:ind w:right="0" w:rightChars="0" w:firstLine="482"/>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7.扣分项</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参照《南京审计大学学生社团管理办法》，在社团运营过程中违反社团管理办法相关条例，予以扣分。</w:t>
      </w:r>
      <w:bookmarkStart w:id="37" w:name="_Toc5292"/>
      <w:bookmarkStart w:id="38" w:name="_Toc18943"/>
      <w:bookmarkStart w:id="41" w:name="_GoBack"/>
      <w:bookmarkEnd w:id="41"/>
    </w:p>
    <w:p>
      <w:pPr>
        <w:pStyle w:val="2"/>
        <w:keepNext w:val="0"/>
        <w:keepLines w:val="0"/>
        <w:pageBreakBefore w:val="0"/>
        <w:kinsoku/>
        <w:wordWrap/>
        <w:overflowPunct/>
        <w:topLinePunct w:val="0"/>
        <w:autoSpaceDE/>
        <w:autoSpaceDN/>
        <w:bidi w:val="0"/>
        <w:adjustRightInd/>
        <w:spacing w:line="360" w:lineRule="auto"/>
        <w:ind w:right="0" w:rightChars="0" w:firstLine="562"/>
        <w:jc w:val="left"/>
        <w:textAlignment w:val="auto"/>
        <w:rPr>
          <w:rFonts w:hint="eastAsia" w:ascii="仿宋" w:hAnsi="仿宋" w:eastAsia="仿宋" w:cs="仿宋"/>
          <w:color w:val="000000" w:themeColor="text1"/>
          <w:sz w:val="28"/>
          <w:szCs w:val="28"/>
          <w14:textFill>
            <w14:solidFill>
              <w14:schemeClr w14:val="tx1"/>
            </w14:solidFill>
          </w14:textFill>
        </w:rPr>
      </w:pPr>
      <w:bookmarkStart w:id="39" w:name="_Toc515998563"/>
      <w:bookmarkStart w:id="40" w:name="_Toc516003316"/>
      <w:r>
        <w:rPr>
          <w:rFonts w:hint="eastAsia" w:ascii="仿宋" w:hAnsi="仿宋" w:eastAsia="仿宋" w:cs="仿宋"/>
          <w:color w:val="000000" w:themeColor="text1"/>
          <w:sz w:val="28"/>
          <w:szCs w:val="28"/>
          <w14:textFill>
            <w14:solidFill>
              <w14:schemeClr w14:val="tx1"/>
            </w14:solidFill>
          </w14:textFill>
        </w:rPr>
        <w:t>八、评定结果</w:t>
      </w:r>
      <w:bookmarkEnd w:id="37"/>
      <w:bookmarkEnd w:id="38"/>
      <w:bookmarkEnd w:id="39"/>
      <w:bookmarkEnd w:id="40"/>
    </w:p>
    <w:p>
      <w:pPr>
        <w:pageBreakBefore w:val="0"/>
        <w:widowControl/>
        <w:kinsoku/>
        <w:wordWrap/>
        <w:overflowPunct/>
        <w:topLinePunct w:val="0"/>
        <w:autoSpaceDE/>
        <w:autoSpaceDN/>
        <w:bidi w:val="0"/>
        <w:adjustRightInd/>
        <w:snapToGrid w:val="0"/>
        <w:spacing w:line="360" w:lineRule="auto"/>
        <w:ind w:right="0" w:rightChars="0" w:firstLine="482"/>
        <w:jc w:val="left"/>
        <w:textAlignment w:val="auto"/>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1.评定结果</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各星级社团比例为所占全年参评专业学术类或兴趣爱好类社团比例：</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五星级社团             10%~15%</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四星级社团             20%~25%</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三星级社团             35%~40%</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二星级社团             20%</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一星级社团             10%</w:t>
      </w:r>
    </w:p>
    <w:p>
      <w:pPr>
        <w:pageBreakBefore w:val="0"/>
        <w:widowControl/>
        <w:kinsoku/>
        <w:wordWrap/>
        <w:overflowPunct/>
        <w:topLinePunct w:val="0"/>
        <w:autoSpaceDE/>
        <w:autoSpaceDN/>
        <w:bidi w:val="0"/>
        <w:adjustRightInd/>
        <w:snapToGrid w:val="0"/>
        <w:spacing w:line="360" w:lineRule="auto"/>
        <w:ind w:right="0" w:rightChars="0" w:firstLine="482"/>
        <w:jc w:val="left"/>
        <w:textAlignment w:val="auto"/>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2.资格认定</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（1）每年学生社团星级评定结束后，学生社团按照所在星级在学年内参照《南京审计大学学生社团管理办法》开展社团相应活动及加强社团建设。</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（2）社团会员费用收取按照学年内五星级社团不得超过30元/人标准；四星级社团不得超过20元/人标准；三星级社团不得超过15元/人标准；二星级及一星级社团不得超过10元/人标准；无星级社团不得收取会费。</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（3）原则上学年内推荐评定校外省级以上优秀社团、优秀社团活动等必须在四星级及以上社团内产生。</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（4）学校将每学年内重点支持一批精品社团、精品社团活动；参评精品社团和精品社团活动必须在四星级或五星级社团内产生。</w:t>
      </w: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kern w:val="0"/>
          <w:sz w:val="28"/>
          <w:szCs w:val="28"/>
          <w14:textFill>
            <w14:solidFill>
              <w14:schemeClr w14:val="tx1"/>
            </w14:solidFill>
          </w14:textFill>
        </w:rPr>
      </w:pPr>
    </w:p>
    <w:p>
      <w:pPr>
        <w:pageBreakBefore w:val="0"/>
        <w:kinsoku/>
        <w:wordWrap/>
        <w:overflowPunct/>
        <w:topLinePunct w:val="0"/>
        <w:autoSpaceDE/>
        <w:autoSpaceDN/>
        <w:bidi w:val="0"/>
        <w:adjustRightInd/>
        <w:spacing w:line="360" w:lineRule="auto"/>
        <w:ind w:right="0" w:rightChars="0" w:firstLine="48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本办法最终解释权归校团委、校社联所有</w:t>
      </w:r>
    </w:p>
    <w:p>
      <w:pPr>
        <w:pageBreakBefore w:val="0"/>
        <w:kinsoku/>
        <w:wordWrap/>
        <w:overflowPunct/>
        <w:topLinePunct w:val="0"/>
        <w:autoSpaceDE/>
        <w:autoSpaceDN/>
        <w:bidi w:val="0"/>
        <w:adjustRightInd/>
        <w:spacing w:line="360" w:lineRule="auto"/>
        <w:ind w:right="0" w:rightChars="0" w:firstLine="560"/>
        <w:textAlignment w:val="auto"/>
        <w:rPr>
          <w:rFonts w:hint="eastAsia" w:ascii="仿宋" w:hAnsi="仿宋" w:eastAsia="仿宋" w:cs="仿宋"/>
          <w:color w:val="000000" w:themeColor="text1"/>
          <w:kern w:val="0"/>
          <w:sz w:val="28"/>
          <w:szCs w:val="28"/>
          <w14:textFill>
            <w14:solidFill>
              <w14:schemeClr w14:val="tx1"/>
            </w14:solidFill>
          </w14:textFill>
        </w:rPr>
      </w:pPr>
    </w:p>
    <w:p>
      <w:pPr>
        <w:pageBreakBefore w:val="0"/>
        <w:kinsoku/>
        <w:wordWrap/>
        <w:overflowPunct/>
        <w:topLinePunct w:val="0"/>
        <w:autoSpaceDE/>
        <w:autoSpaceDN/>
        <w:bidi w:val="0"/>
        <w:adjustRightInd/>
        <w:spacing w:line="360" w:lineRule="auto"/>
        <w:ind w:right="0" w:rightChars="0" w:firstLine="560"/>
        <w:textAlignment w:val="auto"/>
        <w:rPr>
          <w:rFonts w:hint="eastAsia" w:ascii="仿宋" w:hAnsi="仿宋" w:eastAsia="仿宋" w:cs="仿宋"/>
          <w:color w:val="000000" w:themeColor="text1"/>
          <w:kern w:val="0"/>
          <w:sz w:val="28"/>
          <w:szCs w:val="28"/>
          <w14:textFill>
            <w14:solidFill>
              <w14:schemeClr w14:val="tx1"/>
            </w14:solidFill>
          </w14:textFill>
        </w:rPr>
      </w:pPr>
    </w:p>
    <w:p>
      <w:pPr>
        <w:pageBreakBefore w:val="0"/>
        <w:kinsoku/>
        <w:wordWrap/>
        <w:overflowPunct/>
        <w:topLinePunct w:val="0"/>
        <w:autoSpaceDE/>
        <w:autoSpaceDN/>
        <w:bidi w:val="0"/>
        <w:adjustRightInd/>
        <w:spacing w:line="360" w:lineRule="auto"/>
        <w:ind w:right="0" w:rightChars="0" w:firstLine="560"/>
        <w:jc w:val="right"/>
        <w:textAlignment w:val="auto"/>
        <w:rPr>
          <w:rFonts w:hint="eastAsia" w:ascii="仿宋" w:hAnsi="仿宋" w:eastAsia="仿宋" w:cs="仿宋"/>
          <w:color w:val="000000" w:themeColor="text1"/>
          <w:kern w:val="0"/>
          <w:sz w:val="28"/>
          <w:szCs w:val="28"/>
          <w14:textFill>
            <w14:solidFill>
              <w14:schemeClr w14:val="tx1"/>
            </w14:solidFill>
          </w14:textFill>
        </w:rPr>
      </w:pPr>
    </w:p>
    <w:p>
      <w:pPr>
        <w:pageBreakBefore w:val="0"/>
        <w:kinsoku/>
        <w:wordWrap/>
        <w:overflowPunct/>
        <w:topLinePunct w:val="0"/>
        <w:autoSpaceDE/>
        <w:autoSpaceDN/>
        <w:bidi w:val="0"/>
        <w:adjustRightInd/>
        <w:spacing w:line="360" w:lineRule="auto"/>
        <w:ind w:right="0" w:rightChars="0" w:firstLine="480"/>
        <w:jc w:val="righ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共青团南京审计大学委员会</w:t>
      </w:r>
    </w:p>
    <w:p>
      <w:pPr>
        <w:pageBreakBefore w:val="0"/>
        <w:kinsoku/>
        <w:wordWrap/>
        <w:overflowPunct/>
        <w:topLinePunct w:val="0"/>
        <w:autoSpaceDE/>
        <w:autoSpaceDN/>
        <w:bidi w:val="0"/>
        <w:adjustRightInd/>
        <w:spacing w:line="360" w:lineRule="auto"/>
        <w:ind w:right="0" w:rightChars="0" w:firstLine="480"/>
        <w:jc w:val="righ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南京审计大学学生会社团联合会</w:t>
      </w:r>
    </w:p>
    <w:p>
      <w:pPr>
        <w:pageBreakBefore w:val="0"/>
        <w:kinsoku/>
        <w:wordWrap/>
        <w:overflowPunct/>
        <w:topLinePunct w:val="0"/>
        <w:autoSpaceDE/>
        <w:autoSpaceDN/>
        <w:bidi w:val="0"/>
        <w:adjustRightInd/>
        <w:spacing w:line="360" w:lineRule="auto"/>
        <w:ind w:right="0" w:rightChars="0" w:firstLine="480"/>
        <w:jc w:val="righ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2018年6月</w:t>
      </w:r>
    </w:p>
    <w:p>
      <w:pPr>
        <w:pageBreakBefore w:val="0"/>
        <w:kinsoku/>
        <w:wordWrap/>
        <w:overflowPunct/>
        <w:topLinePunct w:val="0"/>
        <w:autoSpaceDE/>
        <w:autoSpaceDN/>
        <w:bidi w:val="0"/>
        <w:adjustRightInd/>
        <w:spacing w:line="360" w:lineRule="auto"/>
        <w:ind w:right="0" w:rightChars="0"/>
        <w:textAlignment w:val="auto"/>
        <w:rPr>
          <w:rFonts w:hint="eastAsia" w:ascii="仿宋" w:hAnsi="仿宋" w:eastAsia="仿宋" w:cs="仿宋"/>
          <w:color w:val="FFFFFF" w:themeColor="background1"/>
          <w:sz w:val="28"/>
          <w:szCs w:val="28"/>
          <w14:textFill>
            <w14:noFill/>
          </w14:textFill>
        </w:rPr>
      </w:pPr>
    </w:p>
    <w:sectPr>
      <w:headerReference r:id="rId4" w:type="first"/>
      <w:footerReference r:id="rId6" w:type="first"/>
      <w:headerReference r:id="rId3" w:type="default"/>
      <w:footerReference r:id="rId5" w:type="default"/>
      <w:pgSz w:w="11907" w:h="16840"/>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rFonts w:hint="eastAsia" w:cs="宋体"/>
      </w:rPr>
      <w:t>第</w:t>
    </w:r>
    <w:r>
      <w:fldChar w:fldCharType="begin"/>
    </w:r>
    <w:r>
      <w:instrText xml:space="preserve"> PAGE \* MERGEFORMAT </w:instrText>
    </w:r>
    <w:r>
      <w:fldChar w:fldCharType="separate"/>
    </w:r>
    <w:r>
      <w:t>5</w:t>
    </w:r>
    <w:r>
      <w:fldChar w:fldCharType="end"/>
    </w:r>
    <w:r>
      <w:rPr>
        <w:rFonts w:hint="eastAsia" w:cs="宋体"/>
      </w:rPr>
      <w:t>页，共</w:t>
    </w:r>
    <w:r>
      <w:fldChar w:fldCharType="begin"/>
    </w:r>
    <w:r>
      <w:instrText xml:space="preserve"> NUMPAGES \* MERGEFORMAT </w:instrText>
    </w:r>
    <w:r>
      <w:fldChar w:fldCharType="separate"/>
    </w:r>
    <w:r>
      <w:t>7</w:t>
    </w:r>
    <w:r>
      <w:fldChar w:fldCharType="end"/>
    </w:r>
    <w:r>
      <w:rPr>
        <w:rFonts w:hint="eastAsia" w:cs="宋体"/>
      </w:rPr>
      <w:t>页</w:t>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rFonts w:hint="eastAsia" w:cs="宋体"/>
      </w:rPr>
      <w:t>南京审计大学学生社团星级评定办法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5"/>
    <w:rsid w:val="000D1332"/>
    <w:rsid w:val="001826FD"/>
    <w:rsid w:val="00B94355"/>
    <w:rsid w:val="00C97FBD"/>
    <w:rsid w:val="41C8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line="360" w:lineRule="auto"/>
      <w:ind w:firstLine="200" w:firstLineChars="200"/>
      <w:outlineLvl w:val="0"/>
    </w:pPr>
    <w:rPr>
      <w:rFonts w:ascii="Times New Roman" w:hAnsi="Times New Roman" w:eastAsia="宋体" w:cs="Times New Roman"/>
      <w:b/>
      <w:bCs/>
      <w:kern w:val="44"/>
      <w:sz w:val="28"/>
      <w:szCs w:val="44"/>
    </w:rPr>
  </w:style>
  <w:style w:type="paragraph" w:styleId="3">
    <w:name w:val="heading 2"/>
    <w:basedOn w:val="1"/>
    <w:next w:val="1"/>
    <w:link w:val="12"/>
    <w:unhideWhenUsed/>
    <w:qFormat/>
    <w:uiPriority w:val="0"/>
    <w:pPr>
      <w:keepNext/>
      <w:keepLines/>
      <w:spacing w:before="260" w:after="260" w:line="416" w:lineRule="auto"/>
      <w:ind w:firstLine="200" w:firstLineChars="200"/>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spacing w:line="360" w:lineRule="auto"/>
      <w:ind w:firstLine="200" w:firstLineChars="200"/>
      <w:jc w:val="left"/>
    </w:pPr>
    <w:rPr>
      <w:rFonts w:ascii="Times New Roman" w:hAnsi="Times New Roman" w:eastAsia="宋体" w:cs="Times New Roman"/>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spacing w:line="360" w:lineRule="auto"/>
      <w:ind w:firstLine="200" w:firstLineChars="200"/>
      <w:jc w:val="center"/>
    </w:pPr>
    <w:rPr>
      <w:rFonts w:ascii="Times New Roman" w:hAnsi="Times New Roman" w:eastAsia="宋体" w:cs="Times New Roman"/>
      <w:sz w:val="18"/>
      <w:szCs w:val="18"/>
    </w:rPr>
  </w:style>
  <w:style w:type="paragraph" w:styleId="6">
    <w:name w:val="toc 1"/>
    <w:basedOn w:val="1"/>
    <w:next w:val="1"/>
    <w:qFormat/>
    <w:uiPriority w:val="39"/>
    <w:pPr>
      <w:spacing w:line="360" w:lineRule="auto"/>
      <w:ind w:firstLine="200" w:firstLineChars="200"/>
    </w:pPr>
    <w:rPr>
      <w:rFonts w:ascii="Times New Roman" w:hAnsi="Times New Roman" w:eastAsia="宋体" w:cs="Times New Roman"/>
      <w:sz w:val="24"/>
      <w:szCs w:val="21"/>
    </w:rPr>
  </w:style>
  <w:style w:type="paragraph" w:styleId="7">
    <w:name w:val="toc 2"/>
    <w:basedOn w:val="1"/>
    <w:next w:val="1"/>
    <w:qFormat/>
    <w:uiPriority w:val="39"/>
    <w:pPr>
      <w:spacing w:line="360" w:lineRule="auto"/>
      <w:ind w:left="420" w:leftChars="200" w:firstLine="200" w:firstLineChars="200"/>
    </w:pPr>
    <w:rPr>
      <w:rFonts w:ascii="Times New Roman" w:hAnsi="Times New Roman" w:eastAsia="宋体" w:cs="Times New Roman"/>
      <w:sz w:val="24"/>
      <w:szCs w:val="21"/>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标题 1 字符"/>
    <w:basedOn w:val="8"/>
    <w:link w:val="2"/>
    <w:qFormat/>
    <w:uiPriority w:val="0"/>
    <w:rPr>
      <w:rFonts w:ascii="Times New Roman" w:hAnsi="Times New Roman" w:eastAsia="宋体" w:cs="Times New Roman"/>
      <w:b/>
      <w:bCs/>
      <w:kern w:val="44"/>
      <w:sz w:val="28"/>
      <w:szCs w:val="44"/>
    </w:rPr>
  </w:style>
  <w:style w:type="character" w:customStyle="1" w:styleId="12">
    <w:name w:val="标题 2 字符"/>
    <w:basedOn w:val="8"/>
    <w:link w:val="3"/>
    <w:qFormat/>
    <w:uiPriority w:val="0"/>
    <w:rPr>
      <w:rFonts w:asciiTheme="majorHAnsi" w:hAnsiTheme="majorHAnsi" w:eastAsiaTheme="majorEastAsia" w:cstheme="majorBidi"/>
      <w:b/>
      <w:bCs/>
      <w:sz w:val="32"/>
      <w:szCs w:val="32"/>
    </w:rPr>
  </w:style>
  <w:style w:type="character" w:customStyle="1" w:styleId="13">
    <w:name w:val="页脚 字符"/>
    <w:basedOn w:val="8"/>
    <w:link w:val="4"/>
    <w:qFormat/>
    <w:uiPriority w:val="99"/>
    <w:rPr>
      <w:rFonts w:ascii="Times New Roman" w:hAnsi="Times New Roman" w:eastAsia="宋体" w:cs="Times New Roman"/>
      <w:sz w:val="18"/>
      <w:szCs w:val="18"/>
    </w:rPr>
  </w:style>
  <w:style w:type="character" w:customStyle="1" w:styleId="14">
    <w:name w:val="页眉 字符"/>
    <w:basedOn w:val="8"/>
    <w:link w:val="5"/>
    <w:qFormat/>
    <w:uiPriority w:val="99"/>
    <w:rPr>
      <w:rFonts w:ascii="Times New Roman" w:hAnsi="Times New Roman" w:eastAsia="宋体" w:cs="Times New Roman"/>
      <w:sz w:val="18"/>
      <w:szCs w:val="18"/>
    </w:rPr>
  </w:style>
  <w:style w:type="paragraph" w:customStyle="1" w:styleId="15">
    <w:name w:val="TOC Heading"/>
    <w:basedOn w:val="2"/>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color w:val="2E75B6"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6A5F8-BAB1-477E-ABD6-AE6CF6249A19}">
  <ds:schemaRefs/>
</ds:datastoreItem>
</file>

<file path=docProps/app.xml><?xml version="1.0" encoding="utf-8"?>
<Properties xmlns="http://schemas.openxmlformats.org/officeDocument/2006/extended-properties" xmlns:vt="http://schemas.openxmlformats.org/officeDocument/2006/docPropsVTypes">
  <Template>Normal.dotm</Template>
  <Pages>7</Pages>
  <Words>939</Words>
  <Characters>5355</Characters>
  <Lines>44</Lines>
  <Paragraphs>12</Paragraphs>
  <TotalTime>0</TotalTime>
  <ScaleCrop>false</ScaleCrop>
  <LinksUpToDate>false</LinksUpToDate>
  <CharactersWithSpaces>6282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2018-06-06T06:54:00Z</dcterms:created>
  <dc:creator>王熙</dc:creator>
  <cp:lastModifiedBy>方舒</cp:lastModifiedBy>
  <dcterms:modified xsi:type="dcterms:W3CDTF">2018-06-07T02:34:24Z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